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Pression anthropique et dynamique de l’occupation du sol autour du</w:t>
      </w:r>
      <w:r>
        <w:t xml:space="preserve"> </w:t>
      </w:r>
      <w:r>
        <w:t xml:space="preserve">corridor n°1 du complexe ecologique Pô-Nazinga-Sissili au Burkina Faso</w:t>
      </w:r>
    </w:p>
    <w:p>
      <w:pPr>
        <w:pStyle w:val="BodyText"/>
      </w:pPr>
      <w:r>
        <w:t xml:space="preserve">André Sama</w:t>
      </w:r>
    </w:p>
    <w:p>
      <w:pPr>
        <w:pStyle w:val="BodyText"/>
      </w:pPr>
      <w:r>
        <w:t xml:space="preserve">Doctorant, Burkina Faso, Université Joseph Ki-Zerbo, département de</w:t>
      </w:r>
      <w:r>
        <w:t xml:space="preserve"> </w:t>
      </w:r>
      <w:r>
        <w:t xml:space="preserve">Géographie, LDES, 03 BP 7021, Ouagadougou, Burkina Faso (co-premier</w:t>
      </w:r>
      <w:r>
        <w:t xml:space="preserve"> </w:t>
      </w:r>
      <w:r>
        <w:t xml:space="preserve">auteur).</w:t>
      </w:r>
    </w:p>
    <w:p>
      <w:pPr>
        <w:pStyle w:val="BodyText"/>
      </w:pPr>
      <w:r>
        <w:t xml:space="preserve">Zonata Ramdé</w:t>
      </w:r>
    </w:p>
    <w:p>
      <w:pPr>
        <w:pStyle w:val="BodyText"/>
      </w:pPr>
      <w:r>
        <w:t xml:space="preserve">Doctorant, Burkina Faso, Université Joseph Ki-Zerbo, département de</w:t>
      </w:r>
      <w:r>
        <w:t xml:space="preserve"> </w:t>
      </w:r>
      <w:r>
        <w:t xml:space="preserve">Géographie, LDES, 03 BP 7021, Ouagadougou, Burkina Faso (co-premier</w:t>
      </w:r>
      <w:r>
        <w:t xml:space="preserve"> </w:t>
      </w:r>
      <w:r>
        <w:t xml:space="preserve">auteur).</w:t>
      </w:r>
    </w:p>
    <w:p>
      <w:pPr>
        <w:pStyle w:val="BodyText"/>
      </w:pPr>
      <w:r>
        <w:t xml:space="preserve">Pingdewendé Carine Ouédraogo</w:t>
      </w:r>
    </w:p>
    <w:p>
      <w:pPr>
        <w:pStyle w:val="BodyText"/>
      </w:pPr>
      <w:r>
        <w:t xml:space="preserve">Doctorante, Burkina Faso, Université Joseph Ki-Zerbo, département de</w:t>
      </w:r>
      <w:r>
        <w:t xml:space="preserve"> </w:t>
      </w:r>
      <w:r>
        <w:t xml:space="preserve">Géographie, LERMIT, 03 BP 7021, Ouagadougou, Burkina Faso. Université de</w:t>
      </w:r>
      <w:r>
        <w:t xml:space="preserve"> </w:t>
      </w:r>
      <w:r>
        <w:t xml:space="preserve">Liège, Gembloux Agro-BioTech, Unité Biodiversité et Paysage, 2 Passage</w:t>
      </w:r>
      <w:r>
        <w:t xml:space="preserve"> </w:t>
      </w:r>
      <w:r>
        <w:t xml:space="preserve">des Déportés, 5030 Gembloux, Belgique. Auteure correspondante :</w:t>
      </w:r>
      <w:r>
        <w:t xml:space="preserve"> </w:t>
      </w:r>
      <w:hyperlink r:id="rId20">
        <w:r>
          <w:rPr>
            <w:rStyle w:val="Hyperlink"/>
          </w:rPr>
          <w:t xml:space="preserve">ouedcarine.92@gmail.com</w:t>
        </w:r>
      </w:hyperlink>
      <w:r>
        <w:rPr>
          <w:u w:val="single"/>
        </w:rPr>
        <w:t xml:space="preserve">,</w:t>
      </w:r>
      <w:r>
        <w:t xml:space="preserve"> </w:t>
      </w:r>
      <w:r>
        <w:t xml:space="preserve">Tel : +22671365363.</w:t>
      </w:r>
    </w:p>
    <w:p>
      <w:pPr>
        <w:pStyle w:val="BodyText"/>
      </w:pPr>
      <w:r>
        <w:t xml:space="preserve">Yannick Useni Sikuzani</w:t>
      </w:r>
    </w:p>
    <w:p>
      <w:pPr>
        <w:pStyle w:val="BodyText"/>
      </w:pPr>
      <w:r>
        <w:t xml:space="preserve">Professeur, République Démocratique du Congo, Université de Lubumbashi,</w:t>
      </w:r>
      <w:r>
        <w:t xml:space="preserve"> </w:t>
      </w:r>
      <w:r>
        <w:t xml:space="preserve">Unité écologie, Restauration Ecologique et Paysage, Faculté des sciences</w:t>
      </w:r>
      <w:r>
        <w:t xml:space="preserve"> </w:t>
      </w:r>
      <w:r>
        <w:t xml:space="preserve">agronomiques, 1825 Lubumbashi RDC,</w:t>
      </w:r>
    </w:p>
    <w:p>
      <w:pPr>
        <w:pStyle w:val="BodyText"/>
      </w:pPr>
      <w:r>
        <w:t xml:space="preserve">Waselin Salomon</w:t>
      </w:r>
    </w:p>
    <w:p>
      <w:pPr>
        <w:pStyle w:val="BodyText"/>
      </w:pPr>
      <w:r>
        <w:t xml:space="preserve">Doctorant, Université d'Etat d'Haïti, Haïti, Campus Henri Christophe</w:t>
      </w:r>
      <w:r>
        <w:t xml:space="preserve"> </w:t>
      </w:r>
      <w:r>
        <w:t xml:space="preserve">de Limonade. 1130, Rte Nationale # 6 Limonade, Haïti. Université de</w:t>
      </w:r>
      <w:r>
        <w:t xml:space="preserve"> </w:t>
      </w:r>
      <w:r>
        <w:t xml:space="preserve">Liège, Gembloux Agro-Bio Tech Unité Biodiversité et Paysage, 2 Passage</w:t>
      </w:r>
      <w:r>
        <w:t xml:space="preserve"> </w:t>
      </w:r>
      <w:r>
        <w:t xml:space="preserve">des Déportés, 5030 Gembloux, Belgique.</w:t>
      </w:r>
    </w:p>
    <w:p>
      <w:pPr>
        <w:pStyle w:val="BodyText"/>
      </w:pPr>
      <w:r>
        <w:t xml:space="preserve">Jean-Marie Dipama</w:t>
      </w:r>
    </w:p>
    <w:p>
      <w:pPr>
        <w:pStyle w:val="BodyText"/>
      </w:pPr>
      <w:r>
        <w:t xml:space="preserve">Professeur titulaire, Burkina Faso, Université Joseph Ki-Zerbo,</w:t>
      </w:r>
      <w:r>
        <w:t xml:space="preserve"> </w:t>
      </w:r>
      <w:r>
        <w:t xml:space="preserve">département de Géographie, LERMIT, 03 BP 7021, Ouagadougou, Burkina</w:t>
      </w:r>
      <w:r>
        <w:t xml:space="preserve"> </w:t>
      </w:r>
      <w:r>
        <w:t xml:space="preserve">Faso.</w:t>
      </w:r>
    </w:p>
    <w:p>
      <w:pPr>
        <w:pStyle w:val="BodyText"/>
      </w:pPr>
      <w:r>
        <w:t xml:space="preserve">Jan Bogaert</w:t>
      </w:r>
    </w:p>
    <w:p>
      <w:pPr>
        <w:pStyle w:val="BodyText"/>
      </w:pPr>
      <w:r>
        <w:t xml:space="preserve">Professeur ordinaire, Belgique, Université de Liège, Gembloux Agro-Bio</w:t>
      </w:r>
      <w:r>
        <w:t xml:space="preserve"> </w:t>
      </w:r>
      <w:r>
        <w:t xml:space="preserve">Tech, Unité Biodiversité et Paysage, 5030 Gembloux, Belgique.</w:t>
      </w:r>
    </w:p>
    <w:p>
      <w:pPr>
        <w:pStyle w:val="BodyText"/>
      </w:pPr>
      <w:r>
        <w:t xml:space="preserve">Au Burkina Faso, au sein du complexe écologique Pô-Nazinga-Sissili,</w:t>
      </w:r>
      <w:r>
        <w:t xml:space="preserve"> </w:t>
      </w:r>
      <w:r>
        <w:t xml:space="preserve">dénommé PONASI dans le centre-sud du pays, la croissance démographique</w:t>
      </w:r>
      <w:r>
        <w:t xml:space="preserve"> </w:t>
      </w:r>
      <w:r>
        <w:t xml:space="preserve">rapide entraine des changements de l’occupation du sol généralement non</w:t>
      </w:r>
      <w:r>
        <w:t xml:space="preserve"> </w:t>
      </w:r>
      <w:r>
        <w:t xml:space="preserve">planifiés, mais fréquents. La présente étude apprécie la dynamique</w:t>
      </w:r>
      <w:r>
        <w:t xml:space="preserve"> </w:t>
      </w:r>
      <w:r>
        <w:t xml:space="preserve">paysagère autour du corridor n°1 du complexe écologique PONASI à partir</w:t>
      </w:r>
      <w:r>
        <w:t xml:space="preserve"> </w:t>
      </w:r>
      <w:r>
        <w:t xml:space="preserve">du traitement des images Landsat de 1996, 2006, 2016 et 2020, complété</w:t>
      </w:r>
      <w:r>
        <w:t xml:space="preserve"> </w:t>
      </w:r>
      <w:r>
        <w:t xml:space="preserve">par les outils d’analyse de l’écologie du paysage. Les résultats</w:t>
      </w:r>
      <w:r>
        <w:t xml:space="preserve"> </w:t>
      </w:r>
      <w:r>
        <w:t xml:space="preserve">révèlent qu’en 24 ans (de 1996 à 2020), les superficies des pâturages,</w:t>
      </w:r>
      <w:r>
        <w:t xml:space="preserve"> </w:t>
      </w:r>
      <w:r>
        <w:t xml:space="preserve">des forêts galeries et des jachères ont régressé respectivement de 50%,</w:t>
      </w:r>
      <w:r>
        <w:t xml:space="preserve"> </w:t>
      </w:r>
      <w:r>
        <w:t xml:space="preserve">de 40 % et de 98% à travers les processus de fragmentation et de</w:t>
      </w:r>
      <w:r>
        <w:t xml:space="preserve"> </w:t>
      </w:r>
      <w:r>
        <w:t xml:space="preserve">suppression. Inversement, les champs se sont étendus dans le paysage,</w:t>
      </w:r>
      <w:r>
        <w:t xml:space="preserve"> </w:t>
      </w:r>
      <w:r>
        <w:t xml:space="preserve">leur surface étant multiplié par 11, conséquence d’une création et d’une</w:t>
      </w:r>
      <w:r>
        <w:t xml:space="preserve"> </w:t>
      </w:r>
      <w:r>
        <w:t xml:space="preserve">agrégation des tâches. La dynamique paysagère est ainsi matérialisée par</w:t>
      </w:r>
      <w:r>
        <w:t xml:space="preserve"> </w:t>
      </w:r>
      <w:r>
        <w:t xml:space="preserve">le remplacement des pâturages, matrice du paysage jusqu’en 2006, par les</w:t>
      </w:r>
      <w:r>
        <w:t xml:space="preserve"> </w:t>
      </w:r>
      <w:r>
        <w:t xml:space="preserve">champs qui ont constitué la nouvelle matrice du paysage à partir de</w:t>
      </w:r>
      <w:r>
        <w:t xml:space="preserve"> </w:t>
      </w:r>
      <w:r>
        <w:t xml:space="preserve">2016. Par conséquent, l’anthropisation du paysage induite par le</w:t>
      </w:r>
      <w:r>
        <w:t xml:space="preserve"> </w:t>
      </w:r>
      <w:r>
        <w:t xml:space="preserve">développement agricole est illustrée par le niveau de perturbation du</w:t>
      </w:r>
      <w:r>
        <w:t xml:space="preserve"> </w:t>
      </w:r>
      <w:r>
        <w:t xml:space="preserve">paysage qui est passé de 0,30 à 1,83, conséquence d’une absence des</w:t>
      </w:r>
      <w:r>
        <w:t xml:space="preserve"> </w:t>
      </w:r>
      <w:r>
        <w:t xml:space="preserve">mesures d’accompagnement des plans d’aménagement du territoire dans un</w:t>
      </w:r>
      <w:r>
        <w:t xml:space="preserve"> </w:t>
      </w:r>
      <w:r>
        <w:t xml:space="preserve">contexte de croissance démographique rapide. Nos observations impliquent</w:t>
      </w:r>
      <w:r>
        <w:t xml:space="preserve"> </w:t>
      </w:r>
      <w:r>
        <w:t xml:space="preserve">le besoin de développement d'une politique de gestion participative des</w:t>
      </w:r>
      <w:r>
        <w:t xml:space="preserve"> </w:t>
      </w:r>
      <w:r>
        <w:t xml:space="preserve">ressources naturelles en tenant compte du contexte socio-économique de</w:t>
      </w:r>
      <w:r>
        <w:t xml:space="preserve"> </w:t>
      </w:r>
      <w:r>
        <w:t xml:space="preserve">la zone d’étude.</w:t>
      </w:r>
    </w:p>
    <w:p>
      <w:pPr>
        <w:pStyle w:val="BodyText"/>
      </w:pPr>
      <w:r>
        <w:t xml:space="preserve">Dynamique paysagère, Processus de transformation spatiale,</w:t>
      </w:r>
      <w:r>
        <w:t xml:space="preserve"> </w:t>
      </w:r>
      <w:r>
        <w:t xml:space="preserve">Télédétection, Ecologie du paysage, Anthropisation</w:t>
      </w:r>
    </w:p>
    <w:p>
      <w:pPr>
        <w:pStyle w:val="BodyText"/>
      </w:pPr>
      <w:r>
        <w:rPr>
          <w:bCs/>
          <w:b/>
        </w:rPr>
        <w:t xml:space="preserve">Anthropic pressure and land use dynamics around corridor n°1 of the</w:t>
      </w:r>
      <w:r>
        <w:rPr>
          <w:bCs/>
          <w:b/>
        </w:rPr>
        <w:t xml:space="preserve"> </w:t>
      </w:r>
      <w:r>
        <w:rPr>
          <w:bCs/>
          <w:b/>
        </w:rPr>
        <w:t xml:space="preserve">Pô-Nazinga-Sissili ecological complex in Burkina Faso</w:t>
      </w:r>
    </w:p>
    <w:p>
      <w:pPr>
        <w:pStyle w:val="BodyText"/>
      </w:pPr>
      <w:r>
        <w:t xml:space="preserve">In Burkina Faso, within the Pô-Nazinga-Sissili ecological complex, known</w:t>
      </w:r>
      <w:r>
        <w:t xml:space="preserve"> </w:t>
      </w:r>
      <w:r>
        <w:t xml:space="preserve">as PONASI in the south-central part of the country, rapid population</w:t>
      </w:r>
      <w:r>
        <w:t xml:space="preserve"> </w:t>
      </w:r>
      <w:r>
        <w:t xml:space="preserve">growth and climatic variability lead to frequent, but generally</w:t>
      </w:r>
      <w:r>
        <w:t xml:space="preserve"> </w:t>
      </w:r>
      <w:r>
        <w:t xml:space="preserve">unplanned, changes in land use. The present study assesses the landscape</w:t>
      </w:r>
      <w:r>
        <w:t xml:space="preserve"> </w:t>
      </w:r>
      <w:r>
        <w:t xml:space="preserve">dynamics around Corridor 1 of the PONASI ecological complex based on the</w:t>
      </w:r>
      <w:r>
        <w:t xml:space="preserve"> </w:t>
      </w:r>
      <w:r>
        <w:t xml:space="preserve">processing of Landsat images from 1996, 2006, 2016 and 2020,</w:t>
      </w:r>
      <w:r>
        <w:t xml:space="preserve"> </w:t>
      </w:r>
      <w:r>
        <w:t xml:space="preserve">complemented by landscape ecology analysis tools. The results reveal</w:t>
      </w:r>
      <w:r>
        <w:t xml:space="preserve"> </w:t>
      </w:r>
      <w:r>
        <w:t xml:space="preserve">that in 24 years (from 1996 to 2020), the areas of pasture, gallery</w:t>
      </w:r>
      <w:r>
        <w:t xml:space="preserve"> </w:t>
      </w:r>
      <w:r>
        <w:t xml:space="preserve">forest and fallow land have regressed by 50%, 40% and 98% respectively</w:t>
      </w:r>
      <w:r>
        <w:t xml:space="preserve"> </w:t>
      </w:r>
      <w:r>
        <w:t xml:space="preserve">through fragmentation and suppression processes. Conversely, the fields</w:t>
      </w:r>
      <w:r>
        <w:t xml:space="preserve"> </w:t>
      </w:r>
      <w:r>
        <w:t xml:space="preserve">have expanded in the landscape, their surface being multiplied by 11, as</w:t>
      </w:r>
      <w:r>
        <w:t xml:space="preserve"> </w:t>
      </w:r>
      <w:r>
        <w:t xml:space="preserve">a consequence of the creation and aggregation of tasks. The landscape</w:t>
      </w:r>
      <w:r>
        <w:t xml:space="preserve"> </w:t>
      </w:r>
      <w:r>
        <w:t xml:space="preserve">dynamics is thus materialized by the replacement of pastures, the matrix</w:t>
      </w:r>
      <w:r>
        <w:t xml:space="preserve"> </w:t>
      </w:r>
      <w:r>
        <w:t xml:space="preserve">of the landscape until 2006, by the fields that constituted the new</w:t>
      </w:r>
      <w:r>
        <w:t xml:space="preserve"> </w:t>
      </w:r>
      <w:r>
        <w:t xml:space="preserve">matrix of the landscape from 2016. Consequently, the anthropization of</w:t>
      </w:r>
      <w:r>
        <w:t xml:space="preserve"> </w:t>
      </w:r>
      <w:r>
        <w:t xml:space="preserve">the landscape induced by agricultural development is illustrated by the</w:t>
      </w:r>
      <w:r>
        <w:t xml:space="preserve"> </w:t>
      </w:r>
      <w:r>
        <w:t xml:space="preserve">level of landscape disturbance that has increased from 0.30 to 1.83, a</w:t>
      </w:r>
      <w:r>
        <w:t xml:space="preserve"> </w:t>
      </w:r>
      <w:r>
        <w:t xml:space="preserve">consequence of the absence of accompanying measures of land use plans in</w:t>
      </w:r>
      <w:r>
        <w:t xml:space="preserve"> </w:t>
      </w:r>
      <w:r>
        <w:t xml:space="preserve">a context of rapid population growth. Our observations imply the need to</w:t>
      </w:r>
      <w:r>
        <w:t xml:space="preserve"> </w:t>
      </w:r>
      <w:r>
        <w:t xml:space="preserve">develop a participatory natural resource management policy taking into</w:t>
      </w:r>
      <w:r>
        <w:t xml:space="preserve"> </w:t>
      </w:r>
      <w:r>
        <w:t xml:space="preserve">account the socio-economic context of the study area.</w:t>
      </w:r>
    </w:p>
    <w:p>
      <w:pPr>
        <w:pStyle w:val="BodyText"/>
      </w:pPr>
      <w:r>
        <w:t xml:space="preserve">Landscape dynamics, Spatial transformation processes, Remote sensing,</w:t>
      </w:r>
      <w:r>
        <w:t xml:space="preserve"> </w:t>
      </w:r>
      <w:r>
        <w:t xml:space="preserve">Landscape ecology, Anthropization</w:t>
      </w:r>
    </w:p>
    <w:p>
      <w:pPr>
        <w:pStyle w:val="BodyText"/>
      </w:pPr>
      <w:r>
        <w:rPr>
          <w:bCs/>
          <w:b/>
        </w:rPr>
        <w:t xml:space="preserve">Introduction</w:t>
      </w:r>
    </w:p>
    <w:p>
      <w:pPr>
        <w:pStyle w:val="BodyText"/>
      </w:pPr>
      <w:r>
        <w:t xml:space="preserve">Les aires protégées d’Afrique sont généralement très vulnérables, de par</w:t>
      </w:r>
      <w:r>
        <w:t xml:space="preserve"> </w:t>
      </w:r>
      <w:r>
        <w:t xml:space="preserve">leur proximité aux zones d’habitation, aux impacts humains comme le</w:t>
      </w:r>
      <w:r>
        <w:t xml:space="preserve"> </w:t>
      </w:r>
      <w:r>
        <w:t xml:space="preserve">braconnage, la cueillette, voire la coupe de bois (46). En Afrique de</w:t>
      </w:r>
      <w:r>
        <w:t xml:space="preserve"> </w:t>
      </w:r>
      <w:r>
        <w:t xml:space="preserve">l’Ouest, l’explosion démographique des dernières décennies (2,7% taux</w:t>
      </w:r>
      <w:r>
        <w:t xml:space="preserve"> </w:t>
      </w:r>
      <w:r>
        <w:t xml:space="preserve">d’accroissement annuel entre 1995 et 2020) et les dérèglements</w:t>
      </w:r>
      <w:r>
        <w:t xml:space="preserve"> </w:t>
      </w:r>
      <w:r>
        <w:t xml:space="preserve">climatiques (20) ont entrainé une conversion des zones forestières en</w:t>
      </w:r>
      <w:r>
        <w:t xml:space="preserve"> </w:t>
      </w:r>
      <w:r>
        <w:t xml:space="preserve">des zones agricoles et pastorales occasionnant ainsi une fragmentation</w:t>
      </w:r>
      <w:r>
        <w:t xml:space="preserve"> </w:t>
      </w:r>
      <w:r>
        <w:t xml:space="preserve">des espaces de conservation de la faune et de la flore (22, 41, 48). Il</w:t>
      </w:r>
      <w:r>
        <w:t xml:space="preserve"> </w:t>
      </w:r>
      <w:r>
        <w:t xml:space="preserve">en résulte que ces espaces de conservation ont régressé de près de -1%</w:t>
      </w:r>
      <w:r>
        <w:t xml:space="preserve"> </w:t>
      </w:r>
      <w:r>
        <w:t xml:space="preserve">par an entre 1990 et 2010 selon diverses estimations. En effet, des taux</w:t>
      </w:r>
      <w:r>
        <w:t xml:space="preserve"> </w:t>
      </w:r>
      <w:r>
        <w:t xml:space="preserve">de variation annuels de -1%, -0,95% et -1,05% ont été notés</w:t>
      </w:r>
      <w:r>
        <w:t xml:space="preserve"> </w:t>
      </w:r>
      <w:r>
        <w:t xml:space="preserve">respectivement entre 1990 et 2000, 2000 et 2005 et entre 2005 et 2010</w:t>
      </w:r>
      <w:r>
        <w:t xml:space="preserve"> </w:t>
      </w:r>
      <w:r>
        <w:t xml:space="preserve">(18). Or, la fragmentation des zones forestières a un impact négatif sur</w:t>
      </w:r>
      <w:r>
        <w:t xml:space="preserve"> </w:t>
      </w:r>
      <w:r>
        <w:t xml:space="preserve">la diversité biologique, en raison d’une part de la dégradation du</w:t>
      </w:r>
      <w:r>
        <w:t xml:space="preserve"> </w:t>
      </w:r>
      <w:r>
        <w:t xml:space="preserve">milieu de vie des espèces, et d’autre part, du fait de la perte de la</w:t>
      </w:r>
      <w:r>
        <w:t xml:space="preserve"> </w:t>
      </w:r>
      <w:r>
        <w:t xml:space="preserve">connectivité biologique résultant de l’isolement spatial des habitats</w:t>
      </w:r>
      <w:r>
        <w:t xml:space="preserve"> </w:t>
      </w:r>
      <w:r>
        <w:t xml:space="preserve">(38, 42, 47).</w:t>
      </w:r>
    </w:p>
    <w:p>
      <w:pPr>
        <w:pStyle w:val="BodyText"/>
      </w:pPr>
      <w:r>
        <w:t xml:space="preserve">Au Burkina Faso, la couverture végétale ligneuse qui représente un peu</w:t>
      </w:r>
      <w:r>
        <w:t xml:space="preserve"> </w:t>
      </w:r>
      <w:r>
        <w:t xml:space="preserve">plus de la</w:t>
      </w:r>
      <w:r>
        <w:br/>
      </w:r>
      <w:r>
        <w:t xml:space="preserve">moitié du territoire total (274200 km²) est répartie en deux grandes</w:t>
      </w:r>
      <w:r>
        <w:t xml:space="preserve"> </w:t>
      </w:r>
      <w:r>
        <w:t xml:space="preserve">entités : le domaine non-classé (75%) et le domaine classé (25%) dont</w:t>
      </w:r>
      <w:r>
        <w:t xml:space="preserve"> </w:t>
      </w:r>
      <w:r>
        <w:t xml:space="preserve">font partie les aires protégées (49). En dehors des aires protégées</w:t>
      </w:r>
      <w:r>
        <w:t xml:space="preserve"> </w:t>
      </w:r>
      <w:r>
        <w:t xml:space="preserve">connectées du complexe écologique de l’Est, les autres aires protégées</w:t>
      </w:r>
      <w:r>
        <w:t xml:space="preserve"> </w:t>
      </w:r>
      <w:r>
        <w:t xml:space="preserve">du pays sont isolées et constituent une entrave à la migration et à la</w:t>
      </w:r>
      <w:r>
        <w:t xml:space="preserve"> </w:t>
      </w:r>
      <w:r>
        <w:t xml:space="preserve">préservation de la faune, justifiant ainsi la création du couloir</w:t>
      </w:r>
      <w:r>
        <w:t xml:space="preserve"> </w:t>
      </w:r>
      <w:r>
        <w:t xml:space="preserve">forestier de migration des éléphants d’Afrique de l’Ouest ou corridor</w:t>
      </w:r>
      <w:r>
        <w:t xml:space="preserve"> </w:t>
      </w:r>
      <w:r>
        <w:t xml:space="preserve">n°1 du complexe écologique Pô-Nazinga-Sissili (PONASI) en 2006 (44).</w:t>
      </w:r>
      <w:r>
        <w:t xml:space="preserve"> </w:t>
      </w:r>
      <w:r>
        <w:t xml:space="preserve">Toutefois, ce complexe qui constitue le deuxième continuum de réserve</w:t>
      </w:r>
      <w:r>
        <w:t xml:space="preserve"> </w:t>
      </w:r>
      <w:r>
        <w:t xml:space="preserve">forestière au Burkina Faso fait face à la pression des activités</w:t>
      </w:r>
      <w:r>
        <w:t xml:space="preserve"> </w:t>
      </w:r>
      <w:r>
        <w:t xml:space="preserve">humaines dans la région du centre-sud, notamment l’élevage extensif et</w:t>
      </w:r>
      <w:r>
        <w:t xml:space="preserve"> </w:t>
      </w:r>
      <w:r>
        <w:t xml:space="preserve">l’agriculture de subsistance (41).</w:t>
      </w:r>
    </w:p>
    <w:p>
      <w:pPr>
        <w:pStyle w:val="BodyText"/>
      </w:pPr>
      <w:r>
        <w:t xml:space="preserve">Le Gouvernement burkinabè a entrepris des démarches pour renforcer la</w:t>
      </w:r>
      <w:r>
        <w:t xml:space="preserve"> </w:t>
      </w:r>
      <w:r>
        <w:t xml:space="preserve">gestion durable et participative des aires protégées par le biais de</w:t>
      </w:r>
      <w:r>
        <w:t xml:space="preserve"> </w:t>
      </w:r>
      <w:r>
        <w:t xml:space="preserve">l’Office National des Aires Protégées (44). En dépit de cela, les</w:t>
      </w:r>
      <w:r>
        <w:t xml:space="preserve"> </w:t>
      </w:r>
      <w:r>
        <w:t xml:space="preserve">mesures prises dans le cadre de la conservation des aires protégées sont</w:t>
      </w:r>
      <w:r>
        <w:t xml:space="preserve"> </w:t>
      </w:r>
      <w:r>
        <w:t xml:space="preserve">de moins en moins appliquées favorisant ainsi des pratiques peu</w:t>
      </w:r>
      <w:r>
        <w:t xml:space="preserve"> </w:t>
      </w:r>
      <w:r>
        <w:t xml:space="preserve">compatibles avec leur gestion durable. Par conséquent, autour du</w:t>
      </w:r>
      <w:r>
        <w:t xml:space="preserve"> </w:t>
      </w:r>
      <w:r>
        <w:t xml:space="preserve">corridor n°1 du complexe PONASI en particulier, la population et</w:t>
      </w:r>
      <w:r>
        <w:t xml:space="preserve"> </w:t>
      </w:r>
      <w:r>
        <w:t xml:space="preserve">l’administration publique manquent de bases juridiques contextualisées</w:t>
      </w:r>
      <w:r>
        <w:t xml:space="preserve"> </w:t>
      </w:r>
      <w:r>
        <w:t xml:space="preserve">pour assurer le contrôle nécessaire à la conservation des ressources</w:t>
      </w:r>
      <w:r>
        <w:t xml:space="preserve"> </w:t>
      </w:r>
      <w:r>
        <w:t xml:space="preserve">naturelles. Ces ressources sont ainsi menacées par l’avancement des</w:t>
      </w:r>
      <w:r>
        <w:t xml:space="preserve"> </w:t>
      </w:r>
      <w:r>
        <w:t xml:space="preserve">fronts agricoles, le surpâturage, la coupe de bois, la production du</w:t>
      </w:r>
      <w:r>
        <w:t xml:space="preserve"> </w:t>
      </w:r>
      <w:r>
        <w:t xml:space="preserve">charbon de bois, la surexploitation des produits forestiers non ligneux</w:t>
      </w:r>
      <w:r>
        <w:t xml:space="preserve"> </w:t>
      </w:r>
      <w:r>
        <w:t xml:space="preserve">et le braconnage (7). En l’absence d’une limite étanche entre le</w:t>
      </w:r>
      <w:r>
        <w:t xml:space="preserve"> </w:t>
      </w:r>
      <w:r>
        <w:t xml:space="preserve">corridor n°1 du complexe écologique PONASI et les villages riverains, y</w:t>
      </w:r>
      <w:r>
        <w:t xml:space="preserve"> </w:t>
      </w:r>
      <w:r>
        <w:t xml:space="preserve">compris du fait d’un risque persistant de saturation foncière dans les</w:t>
      </w:r>
      <w:r>
        <w:t xml:space="preserve"> </w:t>
      </w:r>
      <w:r>
        <w:t xml:space="preserve">espaces villageois, les activités anthropiques menacent de s’étendre au</w:t>
      </w:r>
      <w:r>
        <w:t xml:space="preserve"> </w:t>
      </w:r>
      <w:r>
        <w:t xml:space="preserve">sein dudit corridor.</w:t>
      </w:r>
    </w:p>
    <w:p>
      <w:pPr>
        <w:pStyle w:val="BodyText"/>
      </w:pPr>
      <w:r>
        <w:t xml:space="preserve">Les perturbations des processus naturels de succession végétale</w:t>
      </w:r>
      <w:r>
        <w:t xml:space="preserve"> </w:t>
      </w:r>
      <w:r>
        <w:t xml:space="preserve">provoquées par ces activités de survie des communautés locales</w:t>
      </w:r>
      <w:r>
        <w:t xml:space="preserve"> </w:t>
      </w:r>
      <w:r>
        <w:t xml:space="preserve">entrainent des transformations dans le paysage, avec un impact négatif</w:t>
      </w:r>
      <w:r>
        <w:t xml:space="preserve"> </w:t>
      </w:r>
      <w:r>
        <w:t xml:space="preserve">sur le mode et le milieu de vie de la faune (31, 47). Dans ce contexte,</w:t>
      </w:r>
      <w:r>
        <w:t xml:space="preserve"> </w:t>
      </w:r>
      <w:r>
        <w:t xml:space="preserve">le suivi de la dynamique d’occupation du sol de cette zone où le sens de</w:t>
      </w:r>
      <w:r>
        <w:t xml:space="preserve"> </w:t>
      </w:r>
      <w:r>
        <w:t xml:space="preserve">la direction des changements locaux est non planifié et fréquent s’avère</w:t>
      </w:r>
      <w:r>
        <w:t xml:space="preserve"> </w:t>
      </w:r>
      <w:r>
        <w:t xml:space="preserve">urgent pour la préservation de ces paysages fortement soumis à des</w:t>
      </w:r>
      <w:r>
        <w:t xml:space="preserve"> </w:t>
      </w:r>
      <w:r>
        <w:t xml:space="preserve">pratiques culturales non durables.</w:t>
      </w:r>
    </w:p>
    <w:p>
      <w:pPr>
        <w:pStyle w:val="BodyText"/>
      </w:pPr>
      <w:r>
        <w:t xml:space="preserve">Pour ce faire, l’application des systèmes d’informations géographiques,</w:t>
      </w:r>
      <w:r>
        <w:t xml:space="preserve"> </w:t>
      </w:r>
      <w:r>
        <w:t xml:space="preserve">des outils de télédétection couplée à l’écologie du paysage permettront</w:t>
      </w:r>
      <w:r>
        <w:t xml:space="preserve"> </w:t>
      </w:r>
      <w:r>
        <w:t xml:space="preserve">de cartographier et de quantifier les modifications dans l’occupation du</w:t>
      </w:r>
      <w:r>
        <w:t xml:space="preserve"> </w:t>
      </w:r>
      <w:r>
        <w:t xml:space="preserve">sol afin de mieux appréhender les processus écologiques qui en découlent</w:t>
      </w:r>
      <w:r>
        <w:t xml:space="preserve"> </w:t>
      </w:r>
      <w:r>
        <w:t xml:space="preserve">(29, 37, 40). Ceci est crucial pour contribuer à l’élaboration d’un plan</w:t>
      </w:r>
      <w:r>
        <w:t xml:space="preserve"> </w:t>
      </w:r>
      <w:r>
        <w:t xml:space="preserve">de gestion durable des ressources naturelles dans cette partie du</w:t>
      </w:r>
      <w:r>
        <w:t xml:space="preserve"> </w:t>
      </w:r>
      <w:r>
        <w:t xml:space="preserve">Burkina Faso.</w:t>
      </w:r>
    </w:p>
    <w:p>
      <w:pPr>
        <w:pStyle w:val="BodyText"/>
      </w:pPr>
      <w:r>
        <w:t xml:space="preserve">La présente étude apprécie la dynamique spatio-temporelle des paysages</w:t>
      </w:r>
      <w:r>
        <w:t xml:space="preserve"> </w:t>
      </w:r>
      <w:r>
        <w:t xml:space="preserve">autour du corridor n°1 du complexe écologique PONASI à travers la</w:t>
      </w:r>
      <w:r>
        <w:t xml:space="preserve"> </w:t>
      </w:r>
      <w:r>
        <w:t xml:space="preserve">télédétection et les outils d’analyse de l’écologie du paysage. Nous</w:t>
      </w:r>
      <w:r>
        <w:t xml:space="preserve"> </w:t>
      </w:r>
      <w:r>
        <w:t xml:space="preserve">vérifions l’hypothèse selon laquelle la gestion inappropriée du complexe</w:t>
      </w:r>
      <w:r>
        <w:t xml:space="preserve"> </w:t>
      </w:r>
      <w:r>
        <w:t xml:space="preserve">écologique PONASI, s’accompagnant du développement des activités</w:t>
      </w:r>
      <w:r>
        <w:t xml:space="preserve"> </w:t>
      </w:r>
      <w:r>
        <w:t xml:space="preserve">agricoles autour du corridor n°1 dudit complexe, entraîne une régression</w:t>
      </w:r>
      <w:r>
        <w:t xml:space="preserve"> </w:t>
      </w:r>
      <w:r>
        <w:t xml:space="preserve">des taches de formations végétales naturelles ainsi qu’une</w:t>
      </w:r>
      <w:r>
        <w:t xml:space="preserve"> </w:t>
      </w:r>
      <w:r>
        <w:t xml:space="preserve">multiplication de leurs fragments dans le paysage.</w:t>
      </w:r>
    </w:p>
    <w:p>
      <w:pPr>
        <w:pStyle w:val="BodyText"/>
      </w:pPr>
      <w:r>
        <w:rPr>
          <w:bCs/>
          <w:b/>
        </w:rPr>
        <w:t xml:space="preserve">Matériels et méthodes</w:t>
      </w:r>
    </w:p>
    <w:p>
      <w:pPr>
        <w:pStyle w:val="BodyText"/>
      </w:pPr>
      <w:r>
        <w:rPr>
          <w:bCs/>
          <w:b/>
        </w:rPr>
        <w:t xml:space="preserve">Milieu d’étude</w:t>
      </w:r>
    </w:p>
    <w:p>
      <w:pPr>
        <w:pStyle w:val="BodyText"/>
      </w:pPr>
      <w:r>
        <w:t xml:space="preserve">Le complexe écologique PONASI se situe entre la région du centre-sud et</w:t>
      </w:r>
      <w:r>
        <w:t xml:space="preserve"> </w:t>
      </w:r>
      <w:r>
        <w:t xml:space="preserve">celle du centre-ouest du Burkina Faso (figure 1). Il couvre une</w:t>
      </w:r>
      <w:r>
        <w:t xml:space="preserve"> </w:t>
      </w:r>
      <w:r>
        <w:t xml:space="preserve">superficie de 3792 km² et comprend le réseau d’aires protégées contigües</w:t>
      </w:r>
      <w:r>
        <w:t xml:space="preserve"> </w:t>
      </w:r>
      <w:r>
        <w:t xml:space="preserve">du Parc National de Pô (155 000 hectares), du Ranch de gibier de Nazinga</w:t>
      </w:r>
      <w:r>
        <w:t xml:space="preserve"> </w:t>
      </w:r>
      <w:r>
        <w:t xml:space="preserve">(94 000 hectares), de la forêt classée de la Sissili concédée en zone de</w:t>
      </w:r>
      <w:r>
        <w:t xml:space="preserve"> </w:t>
      </w:r>
      <w:r>
        <w:t xml:space="preserve">chasse (32 700 hectares), les zones villageoises de chasse autour de</w:t>
      </w:r>
      <w:r>
        <w:t xml:space="preserve"> </w:t>
      </w:r>
      <w:r>
        <w:t xml:space="preserve">Nazinga (54 300 hectares), les zones villageoises de chasse autour de la</w:t>
      </w:r>
      <w:r>
        <w:t xml:space="preserve"> </w:t>
      </w:r>
      <w:r>
        <w:t xml:space="preserve">Sissili (5 700 hectares) et les corridors n°1 et n°2 (44). Par soucis de</w:t>
      </w:r>
      <w:r>
        <w:t xml:space="preserve"> </w:t>
      </w:r>
      <w:r>
        <w:t xml:space="preserve">perte de la biodiversité, le gouvernement burkinabè a créé et aménagé, à</w:t>
      </w:r>
      <w:r>
        <w:t xml:space="preserve"> </w:t>
      </w:r>
      <w:r>
        <w:t xml:space="preserve">travers le Projet de Partenariat pour l’Amélioration de la Gestion des</w:t>
      </w:r>
      <w:r>
        <w:t xml:space="preserve"> </w:t>
      </w:r>
      <w:r>
        <w:t xml:space="preserve">Écosystèmes Naturels (PAGEN), les corridors n°1 et n°2 (Corridor n°1 :</w:t>
      </w:r>
      <w:r>
        <w:t xml:space="preserve"> </w:t>
      </w:r>
      <w:r>
        <w:t xml:space="preserve">la Forêt Classée, le Ranch de Gibier de Nazinga et le Parc National</w:t>
      </w:r>
      <w:r>
        <w:t xml:space="preserve"> </w:t>
      </w:r>
      <w:r>
        <w:t xml:space="preserve">Kaboré Tambi ; Corridor n°2 : entre le PNKT et le Corridor de la vallée</w:t>
      </w:r>
      <w:r>
        <w:t xml:space="preserve"> </w:t>
      </w:r>
      <w:r>
        <w:t xml:space="preserve">de Red Volta River au Ghana). Ces corridors ont été établis pour</w:t>
      </w:r>
      <w:r>
        <w:t xml:space="preserve"> </w:t>
      </w:r>
      <w:r>
        <w:t xml:space="preserve">permettre une migration sécurisée de la faune sauvage, après le</w:t>
      </w:r>
      <w:r>
        <w:t xml:space="preserve"> </w:t>
      </w:r>
      <w:r>
        <w:t xml:space="preserve">déguerpissement des agriculteurs réinstallés dans les villages</w:t>
      </w:r>
      <w:r>
        <w:t xml:space="preserve"> </w:t>
      </w:r>
      <w:r>
        <w:t xml:space="preserve">riverains, toutefois sans mesure d’accompagnement (7).</w:t>
      </w:r>
    </w:p>
    <w:p>
      <w:pPr>
        <w:pStyle w:val="BodyText"/>
      </w:pPr>
    </w:p>
    <w:p>
      <w:pPr>
        <w:pStyle w:val="BodyText"/>
      </w:pPr>
      <w:r>
        <w:t xml:space="preserve">Figure 1 : Localisation du corridor n°1 au sein du complexe écologique</w:t>
      </w:r>
      <w:r>
        <w:t xml:space="preserve"> </w:t>
      </w:r>
      <w:r>
        <w:t xml:space="preserve">PONASI et ses villages environnants dans les communes de Pô et de Guiaro</w:t>
      </w:r>
      <w:r>
        <w:t xml:space="preserve"> </w:t>
      </w:r>
      <w:r>
        <w:t xml:space="preserve">au centre-sud du Burkina Faso.</w:t>
      </w:r>
    </w:p>
    <w:p>
      <w:pPr>
        <w:pStyle w:val="BodyText"/>
      </w:pPr>
      <w:r>
        <w:t xml:space="preserve">Au sein du complexe écologique PONASI, le corridor n°1 qui fait l’objet</w:t>
      </w:r>
      <w:r>
        <w:t xml:space="preserve"> </w:t>
      </w:r>
      <w:r>
        <w:t xml:space="preserve">de notre étude se situe entre 11°22'0'' et 11°13'0'' de latitude</w:t>
      </w:r>
      <w:r>
        <w:t xml:space="preserve"> </w:t>
      </w:r>
      <w:r>
        <w:t xml:space="preserve">Nord et entre 1°14'0'' et 1°20'0'' de longitude Ouest et s’étend</w:t>
      </w:r>
      <w:r>
        <w:t xml:space="preserve"> </w:t>
      </w:r>
      <w:r>
        <w:t xml:space="preserve">sur une superficie de 4 500 hectares (7). Il fait la jonction entre le</w:t>
      </w:r>
      <w:r>
        <w:t xml:space="preserve"> </w:t>
      </w:r>
      <w:r>
        <w:t xml:space="preserve">Parc National de Pô et le Ranch de gibier de Nazinga. Ce corridor,</w:t>
      </w:r>
      <w:r>
        <w:t xml:space="preserve"> </w:t>
      </w:r>
      <w:r>
        <w:t xml:space="preserve">encore appelé couloir de migration des éléphants, s’étale sur les</w:t>
      </w:r>
      <w:r>
        <w:t xml:space="preserve"> </w:t>
      </w:r>
      <w:r>
        <w:t xml:space="preserve">territoires communaux de Pô et de Guiaro et est entouré par les villages</w:t>
      </w:r>
      <w:r>
        <w:t xml:space="preserve"> </w:t>
      </w:r>
      <w:r>
        <w:t xml:space="preserve">de Kollo, Saro, Oualème, Bourou, Yaro et Tiakané (figure 1). Le climat</w:t>
      </w:r>
      <w:r>
        <w:t xml:space="preserve"> </w:t>
      </w:r>
      <w:r>
        <w:t xml:space="preserve">de la région du complexe écologique PONASI est de type soudanien, marqué</w:t>
      </w:r>
      <w:r>
        <w:t xml:space="preserve"> </w:t>
      </w:r>
      <w:r>
        <w:t xml:space="preserve">par l’alternance de la saison de pluies de mai à octobre et de la saison</w:t>
      </w:r>
      <w:r>
        <w:t xml:space="preserve"> </w:t>
      </w:r>
      <w:r>
        <w:t xml:space="preserve">sèche qui va de novembre à avril (19). La pluviométrie totale annuelle y</w:t>
      </w:r>
      <w:r>
        <w:t xml:space="preserve"> </w:t>
      </w:r>
      <w:r>
        <w:t xml:space="preserve">est de l’ordre de 1000 mm par an, ce qui fait de cette région l’une des</w:t>
      </w:r>
      <w:r>
        <w:t xml:space="preserve"> </w:t>
      </w:r>
      <w:r>
        <w:t xml:space="preserve">plus arrosées du pays. La végétation naturelle est constituée des</w:t>
      </w:r>
      <w:r>
        <w:t xml:space="preserve"> </w:t>
      </w:r>
      <w:r>
        <w:t xml:space="preserve">savanes, dont les savanes arbustives et les savanes boisées (7). La</w:t>
      </w:r>
      <w:r>
        <w:t xml:space="preserve"> </w:t>
      </w:r>
      <w:r>
        <w:t xml:space="preserve">faune est constituée d’espèces de mammifères (Éléphant, Hippotragus,</w:t>
      </w:r>
      <w:r>
        <w:t xml:space="preserve"> </w:t>
      </w:r>
      <w:r>
        <w:t xml:space="preserve">Phacochère, Cobe Défassa(antilopes), Cynocéphale, Patas (singe rouge)</w:t>
      </w:r>
      <w:r>
        <w:t xml:space="preserve"> </w:t>
      </w:r>
      <w:r>
        <w:t xml:space="preserve">Ourébi (petite antilopes), Céphalophe, Guib harnaché), des reptiles</w:t>
      </w:r>
      <w:r>
        <w:t xml:space="preserve"> </w:t>
      </w:r>
      <w:r>
        <w:t xml:space="preserve">(Crocodile du Nil), d’oiseaux (Francolin, Outarde) (7). Les données de</w:t>
      </w:r>
      <w:r>
        <w:t xml:space="preserve"> </w:t>
      </w:r>
      <w:r>
        <w:t xml:space="preserve">recensement général de la population humaine indiquent une augmentation</w:t>
      </w:r>
      <w:r>
        <w:t xml:space="preserve"> </w:t>
      </w:r>
      <w:r>
        <w:t xml:space="preserve">considérable, faisant passer les effectifs de 660725 habitants en 2006 à</w:t>
      </w:r>
      <w:r>
        <w:t xml:space="preserve"> </w:t>
      </w:r>
      <w:r>
        <w:t xml:space="preserve">788341 habitants en 2019 (44). Cette évolution démographique contribue à</w:t>
      </w:r>
      <w:r>
        <w:t xml:space="preserve"> </w:t>
      </w:r>
      <w:r>
        <w:t xml:space="preserve">l’accroissement des besoins en terres cultivables. L’élevage de type</w:t>
      </w:r>
      <w:r>
        <w:t xml:space="preserve"> </w:t>
      </w:r>
      <w:r>
        <w:t xml:space="preserve">extensif, l’agriculture et la cueillette des produits forestiers non</w:t>
      </w:r>
      <w:r>
        <w:t xml:space="preserve"> </w:t>
      </w:r>
      <w:r>
        <w:t xml:space="preserve">ligneux sont les principales activités des populations (7, 42).</w:t>
      </w:r>
    </w:p>
    <w:p>
      <w:pPr>
        <w:pStyle w:val="BodyText"/>
      </w:pPr>
      <w:r>
        <w:rPr>
          <w:bCs/>
          <w:b/>
        </w:rPr>
        <w:t xml:space="preserve">Images satellitaires et logiciels utilisés</w:t>
      </w:r>
    </w:p>
    <w:p>
      <w:pPr>
        <w:pStyle w:val="BodyText"/>
      </w:pPr>
      <w:r>
        <w:t xml:space="preserve">Pour quantifier la dynamique de l’occupation du sol au sein du complexe</w:t>
      </w:r>
      <w:r>
        <w:t xml:space="preserve"> </w:t>
      </w:r>
      <w:r>
        <w:t xml:space="preserve">écologique PONASI, deux images Landsat Thematic Mapper (du 29 Novembre</w:t>
      </w:r>
      <w:r>
        <w:t xml:space="preserve"> </w:t>
      </w:r>
      <w:r>
        <w:t xml:space="preserve">1996 et du 25 Novembre 2006) ainsi que deux images Landsat Operational</w:t>
      </w:r>
      <w:r>
        <w:t xml:space="preserve"> </w:t>
      </w:r>
      <w:r>
        <w:t xml:space="preserve">Land Image et Thermal InfraRed Sensor (du 20 Novembre 2016 et du 15</w:t>
      </w:r>
      <w:r>
        <w:t xml:space="preserve"> </w:t>
      </w:r>
      <w:r>
        <w:t xml:space="preserve">novembre 2020), couvrant la zone d’étude (Path 195, Row 52), ont été</w:t>
      </w:r>
      <w:r>
        <w:t xml:space="preserve"> </w:t>
      </w:r>
      <w:r>
        <w:t xml:space="preserve">retenues. Ces images Landsat, de 30m de résolution spatiale et choisies</w:t>
      </w:r>
      <w:r>
        <w:t xml:space="preserve"> </w:t>
      </w:r>
      <w:r>
        <w:t xml:space="preserve">en fonction de leur disponibilité et qualité (faible couverture</w:t>
      </w:r>
      <w:r>
        <w:t xml:space="preserve"> </w:t>
      </w:r>
      <w:r>
        <w:t xml:space="preserve">nuageuse), ont été acquises en saison sèche afin de minimiser</w:t>
      </w:r>
      <w:r>
        <w:t xml:space="preserve"> </w:t>
      </w:r>
      <w:r>
        <w:t xml:space="preserve">l’influence des changements phénologiques de la végétation et de</w:t>
      </w:r>
      <w:r>
        <w:t xml:space="preserve"> </w:t>
      </w:r>
      <w:r>
        <w:t xml:space="preserve">l’humidité du sol (45). Par ailleurs, les dates choisies couvrent</w:t>
      </w:r>
      <w:r>
        <w:t xml:space="preserve"> </w:t>
      </w:r>
      <w:r>
        <w:t xml:space="preserve">l’année de la délimitation du corridor n°1 du complexe écologique PONASI</w:t>
      </w:r>
      <w:r>
        <w:t xml:space="preserve"> </w:t>
      </w:r>
      <w:r>
        <w:t xml:space="preserve">réalisée par l’office nationale des aires protégées du Burkina Faso</w:t>
      </w:r>
      <w:r>
        <w:t xml:space="preserve"> </w:t>
      </w:r>
      <w:r>
        <w:t xml:space="preserve">(2006), celle d’avant sa délimitation (1996) et celles d’après la</w:t>
      </w:r>
      <w:r>
        <w:t xml:space="preserve"> </w:t>
      </w:r>
      <w:r>
        <w:t xml:space="preserve">délimitation (2016 et 2020), ainsi que les années de recensement général</w:t>
      </w:r>
      <w:r>
        <w:t xml:space="preserve"> </w:t>
      </w:r>
      <w:r>
        <w:t xml:space="preserve">de la population et de l’habitat au Burkina Faso (1996 et 2006) par</w:t>
      </w:r>
      <w:r>
        <w:t xml:space="preserve"> </w:t>
      </w:r>
      <w:r>
        <w:t xml:space="preserve">l’institut national de la statistique et de la démographie. Le logiciel</w:t>
      </w:r>
      <w:r>
        <w:t xml:space="preserve"> </w:t>
      </w:r>
      <w:r>
        <w:t xml:space="preserve">ENVI 4.7 a été utilisé pour les traitements des images Landsat tandis</w:t>
      </w:r>
      <w:r>
        <w:t xml:space="preserve"> </w:t>
      </w:r>
      <w:r>
        <w:t xml:space="preserve">que le logiciel Arc GIS 10.3 a servi à la cartographie. Un GPS de type</w:t>
      </w:r>
      <w:r>
        <w:t xml:space="preserve"> </w:t>
      </w:r>
      <w:r>
        <w:t xml:space="preserve">Garmin 64s (±3 mètres de précision) a été utilisé pour la vérification</w:t>
      </w:r>
      <w:r>
        <w:t xml:space="preserve"> </w:t>
      </w:r>
      <w:r>
        <w:t xml:space="preserve">des classes d’occupation du sol sur le terrain.</w:t>
      </w:r>
    </w:p>
    <w:p>
      <w:pPr>
        <w:pStyle w:val="BodyText"/>
      </w:pPr>
      <w:r>
        <w:rPr>
          <w:bCs/>
          <w:b/>
        </w:rPr>
        <w:t xml:space="preserve">Traitement des images satellitaires</w:t>
      </w:r>
    </w:p>
    <w:p>
      <w:pPr>
        <w:pStyle w:val="BodyText"/>
      </w:pPr>
      <w:r>
        <w:rPr>
          <w:bCs/>
          <w:b/>
        </w:rPr>
        <w:t xml:space="preserve">Prétraitements</w:t>
      </w:r>
    </w:p>
    <w:p>
      <w:pPr>
        <w:pStyle w:val="BodyText"/>
      </w:pPr>
      <w:r>
        <w:t xml:space="preserve">Les images Landsat ont été ont été reprojetées dans le système UTM</w:t>
      </w:r>
      <w:r>
        <w:t xml:space="preserve"> </w:t>
      </w:r>
      <w:r>
        <w:t xml:space="preserve">(Universal Transverse Mercator) / zone 30N, suivant l’ellipsoïde de</w:t>
      </w:r>
      <w:r>
        <w:t xml:space="preserve"> </w:t>
      </w:r>
      <w:r>
        <w:t xml:space="preserve">référence WGS 84 (World Geodesic System). Par la suite,</w:t>
      </w:r>
      <w:r>
        <w:t xml:space="preserve"> </w:t>
      </w:r>
      <w:r>
        <w:t xml:space="preserve">l'orthorectification des images les plus anciennes (1996 et 2006) en</w:t>
      </w:r>
      <w:r>
        <w:t xml:space="preserve"> </w:t>
      </w:r>
      <w:r>
        <w:t xml:space="preserve">référence à l’image OLI 2016 a été exécutée à partir de 6 points de</w:t>
      </w:r>
      <w:r>
        <w:t xml:space="preserve"> </w:t>
      </w:r>
      <w:r>
        <w:t xml:space="preserve">contrôle de terrain invariants et prise au niveau des zones de</w:t>
      </w:r>
      <w:r>
        <w:t xml:space="preserve"> </w:t>
      </w:r>
      <w:r>
        <w:t xml:space="preserve">référence. L'erreur quadratique moyenne (RMSE) entre les différentes</w:t>
      </w:r>
      <w:r>
        <w:t xml:space="preserve"> </w:t>
      </w:r>
      <w:r>
        <w:t xml:space="preserve">scènes était inférieure à 0,5 pixels afin d’assurer l’efficacité de</w:t>
      </w:r>
      <w:r>
        <w:t xml:space="preserve"> </w:t>
      </w:r>
      <w:r>
        <w:t xml:space="preserve">l’analyse des changements (34). La correction des effets atmosphériques</w:t>
      </w:r>
      <w:r>
        <w:t xml:space="preserve"> </w:t>
      </w:r>
      <w:r>
        <w:t xml:space="preserve">a été réalisée par la calibration qui a l’avantage de transformer les</w:t>
      </w:r>
      <w:r>
        <w:t xml:space="preserve"> </w:t>
      </w:r>
      <w:r>
        <w:t xml:space="preserve">comptes numériques en réflectance apparente (4, 5).</w:t>
      </w:r>
    </w:p>
    <w:p>
      <w:pPr>
        <w:pStyle w:val="BodyText"/>
      </w:pPr>
      <w:r>
        <w:rPr>
          <w:bCs/>
          <w:b/>
        </w:rPr>
        <w:t xml:space="preserve">Classification</w:t>
      </w:r>
    </w:p>
    <w:p>
      <w:pPr>
        <w:pStyle w:val="BodyText"/>
      </w:pPr>
      <w:r>
        <w:t xml:space="preserve">Une composition colorée en fausse couleur a été réalisée en combinant</w:t>
      </w:r>
      <w:r>
        <w:t xml:space="preserve"> </w:t>
      </w:r>
      <w:r>
        <w:t xml:space="preserve">les bandes proche-infrarouge, rouge et vert pour offrir davantage de</w:t>
      </w:r>
      <w:r>
        <w:t xml:space="preserve"> </w:t>
      </w:r>
      <w:r>
        <w:t xml:space="preserve">contrastes entre les différentes classes de l’occupation du sol pour</w:t>
      </w:r>
      <w:r>
        <w:t xml:space="preserve"> </w:t>
      </w:r>
      <w:r>
        <w:t xml:space="preserve">l’ensemble des images (27). Elle a en outre permis d’identifier des</w:t>
      </w:r>
      <w:r>
        <w:t xml:space="preserve"> </w:t>
      </w:r>
      <w:r>
        <w:t xml:space="preserve">sites d’entrainement correspondant aux classes de l’occupation du sol</w:t>
      </w:r>
      <w:r>
        <w:t xml:space="preserve"> </w:t>
      </w:r>
      <w:r>
        <w:t xml:space="preserve">qui ont été visitées sur le terrain. Ensuite, les coordonnées</w:t>
      </w:r>
      <w:r>
        <w:t xml:space="preserve"> </w:t>
      </w:r>
      <w:r>
        <w:t xml:space="preserve">géographiques des sites d’entrainement ont été collectées sur Google</w:t>
      </w:r>
      <w:r>
        <w:t xml:space="preserve"> </w:t>
      </w:r>
      <w:r>
        <w:t xml:space="preserve">Earth en 2021 et au GPS sur le terrain entre le 1</w:t>
      </w:r>
      <w:r>
        <w:rPr>
          <w:vertAlign w:val="superscript"/>
        </w:rPr>
        <w:t xml:space="preserve">er</w:t>
      </w:r>
      <w:r>
        <w:t xml:space="preserve"> </w:t>
      </w:r>
      <w:r>
        <w:t xml:space="preserve">et le 31 juillet</w:t>
      </w:r>
      <w:r>
        <w:t xml:space="preserve"> </w:t>
      </w:r>
      <w:r>
        <w:t xml:space="preserve">2018. La classification supervisée, appuyée sur l’algorithme du maximum</w:t>
      </w:r>
      <w:r>
        <w:t xml:space="preserve"> </w:t>
      </w:r>
      <w:r>
        <w:t xml:space="preserve">de vraisemblance qui permet de classifier toutes les entités de l’image</w:t>
      </w:r>
      <w:r>
        <w:t xml:space="preserve"> </w:t>
      </w:r>
      <w:r>
        <w:t xml:space="preserve">choisies au départ (32, 39), a été appliquée avec 163 points GPS pour</w:t>
      </w:r>
      <w:r>
        <w:t xml:space="preserve"> </w:t>
      </w:r>
      <w:r>
        <w:t xml:space="preserve">l’ensemble des classes de l’occupation du sol. Cet algorithme permet de</w:t>
      </w:r>
      <w:r>
        <w:t xml:space="preserve"> </w:t>
      </w:r>
      <w:r>
        <w:t xml:space="preserve">faire la correspondance entre des classes spectrales homogènes et des</w:t>
      </w:r>
      <w:r>
        <w:t xml:space="preserve"> </w:t>
      </w:r>
      <w:r>
        <w:t xml:space="preserve">classes thématiques issues du terrain (30). Sur la base de l’objectif de</w:t>
      </w:r>
      <w:r>
        <w:t xml:space="preserve"> </w:t>
      </w:r>
      <w:r>
        <w:t xml:space="preserve">l’étude, les classes d’occupation du sol suivantes ont été retenues :</w:t>
      </w:r>
      <w:r>
        <w:t xml:space="preserve"> </w:t>
      </w:r>
      <w:r>
        <w:t xml:space="preserve">les champs (zones culturales), les jachères (inférieur à 7 ans), les</w:t>
      </w:r>
      <w:r>
        <w:t xml:space="preserve"> </w:t>
      </w:r>
      <w:r>
        <w:t xml:space="preserve">pâturages (savanes arborées, arbustives et herbeuses) et les forêts</w:t>
      </w:r>
      <w:r>
        <w:t xml:space="preserve"> </w:t>
      </w:r>
      <w:r>
        <w:t xml:space="preserve">galeries (végétation le long des cours d’eau). Les pâturages et les</w:t>
      </w:r>
      <w:r>
        <w:t xml:space="preserve"> </w:t>
      </w:r>
      <w:r>
        <w:t xml:space="preserve">forêts galeries sont considérées comme classes naturelles tandis que les</w:t>
      </w:r>
      <w:r>
        <w:t xml:space="preserve"> </w:t>
      </w:r>
      <w:r>
        <w:t xml:space="preserve">champs et les jachères sont considérés comme classes anthropiques.</w:t>
      </w:r>
    </w:p>
    <w:p>
      <w:pPr>
        <w:pStyle w:val="BodyText"/>
      </w:pPr>
      <w:r>
        <w:t xml:space="preserve">Par la suite, 96 points GPS (22 points GPS pour les champs, 24 points</w:t>
      </w:r>
      <w:r>
        <w:t xml:space="preserve"> </w:t>
      </w:r>
      <w:r>
        <w:t xml:space="preserve">GPS pour les forêts galeries, 8 points GPS pour les jachères et 42</w:t>
      </w:r>
      <w:r>
        <w:t xml:space="preserve"> </w:t>
      </w:r>
      <w:r>
        <w:t xml:space="preserve">points GPS pour les pâturages) collectés sur le terrain en juillet 2018</w:t>
      </w:r>
      <w:r>
        <w:t xml:space="preserve"> </w:t>
      </w:r>
      <w:r>
        <w:t xml:space="preserve">ont servi à la validation de la classification (16, 27). La précision de</w:t>
      </w:r>
      <w:r>
        <w:t xml:space="preserve"> </w:t>
      </w:r>
      <w:r>
        <w:t xml:space="preserve">la classification a été estimée à l’aide du coefficient kappa et de la</w:t>
      </w:r>
      <w:r>
        <w:t xml:space="preserve"> </w:t>
      </w:r>
      <w:r>
        <w:t xml:space="preserve">précision globale (5). Notons que l’indice Kappa fait l’objet de</w:t>
      </w:r>
      <w:r>
        <w:t xml:space="preserve"> </w:t>
      </w:r>
      <w:r>
        <w:t xml:space="preserve">quelques critiques concernant sa validation et son estimation de la</w:t>
      </w:r>
      <w:r>
        <w:t xml:space="preserve"> </w:t>
      </w:r>
      <w:r>
        <w:t xml:space="preserve">précision dans la classification de la végétation (29). Cependant, son</w:t>
      </w:r>
      <w:r>
        <w:t xml:space="preserve"> </w:t>
      </w:r>
      <w:r>
        <w:t xml:space="preserve">choix dans cette étude se justifie par le fait que pour les différentes</w:t>
      </w:r>
      <w:r>
        <w:t xml:space="preserve"> </w:t>
      </w:r>
      <w:r>
        <w:t xml:space="preserve">dates retenues, le nombre de pixels de sites d’entrainement de chacune</w:t>
      </w:r>
      <w:r>
        <w:t xml:space="preserve"> </w:t>
      </w:r>
      <w:r>
        <w:t xml:space="preserve">des classes d’occupation de sol était similaires (34).</w:t>
      </w:r>
    </w:p>
    <w:p>
      <w:pPr>
        <w:pStyle w:val="BodyText"/>
      </w:pPr>
      <w:r>
        <w:rPr>
          <w:bCs/>
          <w:b/>
        </w:rPr>
        <w:t xml:space="preserve">Quantification de la dynamique paysagère</w:t>
      </w:r>
    </w:p>
    <w:p>
      <w:pPr>
        <w:pStyle w:val="BodyText"/>
      </w:pPr>
      <w:r>
        <w:t xml:space="preserve">Pour quantifier l’impact humain sur la dynamique d’occupation du sol,</w:t>
      </w:r>
      <w:r>
        <w:t xml:space="preserve"> </w:t>
      </w:r>
      <w:r>
        <w:t xml:space="preserve">des indices de structure spatiale ont été calculés, notamment le nombre</w:t>
      </w:r>
      <w:r>
        <w:t xml:space="preserve"> </w:t>
      </w:r>
      <w:r>
        <w:t xml:space="preserve">de taches (n), l’aire totale (</w:t>
      </w:r>
      <m:oMath>
        <m:sSub>
          <m:e>
            <m:r>
              <m:t>a</m:t>
            </m:r>
          </m:e>
          <m:sub>
            <m:r>
              <m:t>t</m:t>
            </m:r>
          </m:sub>
        </m:sSub>
      </m:oMath>
      <w:r>
        <w:t xml:space="preserve">), la dominance des taches (D) et</w:t>
      </w:r>
      <w:r>
        <w:t xml:space="preserve"> </w:t>
      </w:r>
      <w:r>
        <w:t xml:space="preserve">la dimension fractale (</w:t>
      </w:r>
      <m:oMath>
        <m:sSub>
          <m:e>
            <m:r>
              <m:t>D</m:t>
            </m:r>
          </m:e>
          <m:sub>
            <m:r>
              <m:t>f</m:t>
            </m:r>
          </m:sub>
        </m:sSub>
      </m:oMath>
      <w:r>
        <w:t xml:space="preserve">). Les 3 premiers indices permettent de</w:t>
      </w:r>
      <w:r>
        <w:t xml:space="preserve"> </w:t>
      </w:r>
      <w:r>
        <w:t xml:space="preserve">mesurer le degré d’effritement du milieu (10, 36) et renseignent par</w:t>
      </w:r>
      <w:r>
        <w:t xml:space="preserve"> </w:t>
      </w:r>
      <w:r>
        <w:t xml:space="preserve">conséquent sur la fragmentation d’une classe entre deux périodes (23).</w:t>
      </w:r>
      <w:r>
        <w:t xml:space="preserve"> </w:t>
      </w:r>
      <w:r>
        <w:t xml:space="preserve">En effet, l’augmentation du nombre de taches d’une classe d’occupation</w:t>
      </w:r>
      <w:r>
        <w:t xml:space="preserve"> </w:t>
      </w:r>
      <w:r>
        <w:t xml:space="preserve">du sol et/ou la diminution de sa surface peut être due à la</w:t>
      </w:r>
      <w:r>
        <w:t xml:space="preserve"> </w:t>
      </w:r>
      <w:r>
        <w:t xml:space="preserve">fragmentation de cette classe (12). Quant à la dimension fractale, elle</w:t>
      </w:r>
      <w:r>
        <w:t xml:space="preserve"> </w:t>
      </w:r>
      <w:r>
        <w:t xml:space="preserve">est considérée comme une mesure du degré d’anthropisation des taches</w:t>
      </w:r>
      <w:r>
        <w:t xml:space="preserve"> </w:t>
      </w:r>
      <w:r>
        <w:t xml:space="preserve">dans une classe du paysage (25) à travers la quantification du degré de</w:t>
      </w:r>
      <w:r>
        <w:t xml:space="preserve"> </w:t>
      </w:r>
      <w:r>
        <w:t xml:space="preserve">déformation des taches (30).</w:t>
      </w:r>
    </w:p>
    <w:p>
      <w:pPr>
        <w:pStyle w:val="BodyText"/>
      </w:pPr>
      <w:r>
        <w:t xml:space="preserve">Pour décrire les dynamiques de conversion de l’aire des classes</w:t>
      </w:r>
      <w:r>
        <w:t xml:space="preserve"> </w:t>
      </w:r>
      <w:r>
        <w:t xml:space="preserve">d’occupation du sol intervenues entre 1996, 2006, 2016 et 2020, trois</w:t>
      </w:r>
      <w:r>
        <w:t xml:space="preserve"> </w:t>
      </w:r>
      <w:r>
        <w:t xml:space="preserve">matrices de transition ont été créées pour les périodes 1996-2006,</w:t>
      </w:r>
      <w:r>
        <w:t xml:space="preserve"> </w:t>
      </w:r>
      <w:r>
        <w:t xml:space="preserve">2006-2016 et 2016-2020 (9, 10). Les processus de transformation spatiale</w:t>
      </w:r>
      <w:r>
        <w:t xml:space="preserve"> </w:t>
      </w:r>
      <w:r>
        <w:t xml:space="preserve">qui sous-tendent les dynamiques de conversions enregistrées ont été</w:t>
      </w:r>
      <w:r>
        <w:t xml:space="preserve"> </w:t>
      </w:r>
      <w:r>
        <w:t xml:space="preserve">appréciés à travers l’algorithme de l’arbre de décision (8). Pour</w:t>
      </w:r>
      <w:r>
        <w:t xml:space="preserve"> </w:t>
      </w:r>
      <w:r>
        <w:t xml:space="preserve">déterminer le processus de transformation, le modèle utilise des</w:t>
      </w:r>
      <w:r>
        <w:t xml:space="preserve"> </w:t>
      </w:r>
      <w:r>
        <w:t xml:space="preserve">comparaisons entre le nombre de taches, l’aire et le périmètre de type</w:t>
      </w:r>
      <w:r>
        <w:t xml:space="preserve"> </w:t>
      </w:r>
      <w:r>
        <w:t xml:space="preserve">de taches avant et après la transformation (3, 8, 11). Dix processus de</w:t>
      </w:r>
      <w:r>
        <w:t xml:space="preserve"> </w:t>
      </w:r>
      <w:r>
        <w:t xml:space="preserve">transformation spatiale sont définis grâce à cet algorithme, à savoir</w:t>
      </w:r>
      <w:r>
        <w:t xml:space="preserve"> </w:t>
      </w:r>
      <w:r>
        <w:t xml:space="preserve">l’agrégation, la suppression, la création, la déformation, la</w:t>
      </w:r>
      <w:r>
        <w:t xml:space="preserve"> </w:t>
      </w:r>
      <w:r>
        <w:t xml:space="preserve">dissection, l’agrandissement, la fragmentation, la perforation, le</w:t>
      </w:r>
      <w:r>
        <w:t xml:space="preserve"> </w:t>
      </w:r>
      <w:r>
        <w:t xml:space="preserve">déplacement et le rétrécissement (8). Pour différencier la fragmentation</w:t>
      </w:r>
      <w:r>
        <w:t xml:space="preserve"> </w:t>
      </w:r>
      <w:r>
        <w:t xml:space="preserve">de la dissection, le rapport a</w:t>
      </w:r>
      <w:r>
        <w:rPr>
          <w:vertAlign w:val="subscript"/>
          <w:iCs/>
          <w:i/>
        </w:rPr>
        <w:t xml:space="preserve">1</w:t>
      </w:r>
      <w:r>
        <w:t xml:space="preserve">/a</w:t>
      </w:r>
      <w:r>
        <w:rPr>
          <w:vertAlign w:val="subscript"/>
          <w:iCs/>
          <w:i/>
        </w:rPr>
        <w:t xml:space="preserve">0</w:t>
      </w:r>
      <w:r>
        <w:t xml:space="preserve"> </w:t>
      </w:r>
      <w:r>
        <w:t xml:space="preserve">= t</w:t>
      </w:r>
      <w:r>
        <w:rPr>
          <w:vertAlign w:val="subscript"/>
          <w:iCs/>
          <w:i/>
        </w:rPr>
        <w:t xml:space="preserve">observé,</w:t>
      </w:r>
      <w:r>
        <w:t xml:space="preserve"> </w:t>
      </w:r>
      <w:r>
        <w:t xml:space="preserve">a été défini,</w:t>
      </w:r>
      <w:r>
        <w:t xml:space="preserve"> </w:t>
      </w:r>
      <w:r>
        <w:t xml:space="preserve">t étant le taux de perte d’aire (14). Dans cette étude, un seuil</w:t>
      </w:r>
      <w:r>
        <w:t xml:space="preserve"> </w:t>
      </w:r>
      <w:r>
        <w:t xml:space="preserve">théorique prédéfini de t = 0,75 a été adopté (14) pour dissocier le</w:t>
      </w:r>
      <w:r>
        <w:t xml:space="preserve"> </w:t>
      </w:r>
      <w:r>
        <w:t xml:space="preserve">processus de fragmentation de celui de dissection. Ainsi, lorsque</w:t>
      </w:r>
      <w:r>
        <w:t xml:space="preserve"> </w:t>
      </w:r>
      <w:r>
        <w:t xml:space="preserve">t</w:t>
      </w:r>
      <w:r>
        <w:rPr>
          <w:vertAlign w:val="subscript"/>
          <w:iCs/>
          <w:i/>
        </w:rPr>
        <w:t xml:space="preserve">observé</w:t>
      </w:r>
      <w:r>
        <w:t xml:space="preserve"> </w:t>
      </w:r>
      <w:r>
        <w:t xml:space="preserve">&lt; 0,75, la fragmentation est mise en évidence par</w:t>
      </w:r>
      <w:r>
        <w:t xml:space="preserve"> </w:t>
      </w:r>
      <w:r>
        <w:t xml:space="preserve">opposition à la dissection lorsque t</w:t>
      </w:r>
      <w:r>
        <w:rPr>
          <w:vertAlign w:val="subscript"/>
          <w:iCs/>
          <w:i/>
        </w:rPr>
        <w:t xml:space="preserve">observé</w:t>
      </w:r>
      <w:r>
        <w:t xml:space="preserve"> </w:t>
      </w:r>
      <w:r>
        <w:t xml:space="preserve">&gt; 0,75 (14).</w:t>
      </w:r>
    </w:p>
    <w:p>
      <w:pPr>
        <w:pStyle w:val="BodyText"/>
      </w:pPr>
      <w:r>
        <w:rPr>
          <w:bCs/>
          <w:b/>
        </w:rPr>
        <w:t xml:space="preserve">Résultats</w:t>
      </w:r>
    </w:p>
    <w:p>
      <w:pPr>
        <w:pStyle w:val="BodyText"/>
      </w:pPr>
      <w:r>
        <w:rPr>
          <w:bCs/>
          <w:b/>
        </w:rPr>
        <w:t xml:space="preserve">Classification et cartographie</w:t>
      </w:r>
    </w:p>
    <w:p>
      <w:pPr>
        <w:pStyle w:val="BodyText"/>
      </w:pPr>
      <w:r>
        <w:t xml:space="preserve">L'évaluation de la qualité de la classification supervisée des images</w:t>
      </w:r>
      <w:r>
        <w:t xml:space="preserve"> </w:t>
      </w:r>
      <w:r>
        <w:t xml:space="preserve">Landsat du corridor n°1 du complexe écologique PONASI et ses villages</w:t>
      </w:r>
      <w:r>
        <w:t xml:space="preserve"> </w:t>
      </w:r>
      <w:r>
        <w:t xml:space="preserve">environnants (1996, 2006, 2016 et 2020) indique des précisions globales</w:t>
      </w:r>
      <w:r>
        <w:t xml:space="preserve"> </w:t>
      </w:r>
      <w:r>
        <w:t xml:space="preserve">allant de 85% à 99% (Tableau 1). Ces précisions sont confirmées par le</w:t>
      </w:r>
      <w:r>
        <w:t xml:space="preserve"> </w:t>
      </w:r>
      <w:r>
        <w:t xml:space="preserve">coefficient Kappa, dont les valeurs sont comprises entre 84% et 99%</w:t>
      </w:r>
      <w:r>
        <w:t xml:space="preserve"> </w:t>
      </w:r>
      <w:r>
        <w:t xml:space="preserve">(Tableau 1), suggérant une bonne discrimination entre les classes</w:t>
      </w:r>
      <w:r>
        <w:t xml:space="preserve"> </w:t>
      </w:r>
      <w:r>
        <w:t xml:space="preserve">d'occupation du sol de manière générale (29). Sur la base de</w:t>
      </w:r>
      <w:r>
        <w:t xml:space="preserve"> </w:t>
      </w:r>
      <w:r>
        <w:t xml:space="preserve">l’observation visuelle, les pâturages (savanes), les forêts galeries et</w:t>
      </w:r>
      <w:r>
        <w:t xml:space="preserve"> </w:t>
      </w:r>
      <w:r>
        <w:t xml:space="preserve">les jachères se caractérisent par une dynamique régressive en faveur des</w:t>
      </w:r>
      <w:r>
        <w:t xml:space="preserve"> </w:t>
      </w:r>
      <w:r>
        <w:t xml:space="preserve">champs qui enregistrent une dynamique progressive, notamment à l’Est et</w:t>
      </w:r>
      <w:r>
        <w:t xml:space="preserve"> </w:t>
      </w:r>
      <w:r>
        <w:t xml:space="preserve">au Nord-Ouest de la zone d’étude. Cependant, le corridor n°1 qui</w:t>
      </w:r>
      <w:r>
        <w:t xml:space="preserve"> </w:t>
      </w:r>
      <w:r>
        <w:t xml:space="preserve">connaissait un empiètement par la présence des champs a vu sa végétation</w:t>
      </w:r>
      <w:r>
        <w:t xml:space="preserve"> </w:t>
      </w:r>
      <w:r>
        <w:t xml:space="preserve">se régénérer légèrement, après sa délimitation en 2006 (Figure 2).</w:t>
      </w:r>
    </w:p>
    <w:p>
      <w:pPr>
        <w:pStyle w:val="BodyText"/>
      </w:pPr>
      <w:r>
        <w:t xml:space="preserve">Tableau 1 : Précision globale et valeurs du coefficient Kappa des</w:t>
      </w:r>
      <w:r>
        <w:t xml:space="preserve"> </w:t>
      </w:r>
      <w:r>
        <w:t xml:space="preserve">classifications supervisées des images Landsat autour du corridor n°1 du</w:t>
      </w:r>
      <w:r>
        <w:t xml:space="preserve"> </w:t>
      </w:r>
      <w:r>
        <w:t xml:space="preserve">complexe écologique PONASI 1996, 2006, 2016 et 2020 basées sur</w:t>
      </w:r>
      <w:r>
        <w:t xml:space="preserve"> </w:t>
      </w:r>
      <w:r>
        <w:t xml:space="preserve">l'algorithme du maximum de vraisemblance.</w:t>
      </w:r>
    </w:p>
    <w:tbl>
      <w:tblPr>
        <w:tblStyle w:val="Table"/>
        <w:tblW w:type="pct" w:w="4867"/>
        <w:tblLook w:firstRow="1" w:lastRow="0" w:firstColumn="0" w:lastColumn="0" w:noHBand="0" w:noVBand="0" w:val="0020"/>
      </w:tblPr>
      <w:tblGrid>
        <w:gridCol w:w="2640"/>
        <w:gridCol w:w="2112"/>
        <w:gridCol w:w="2956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Images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Précision</w:t>
            </w:r>
            <w:r>
              <w:rPr>
                <w:bCs/>
                <w:b/>
              </w:rPr>
              <w:t xml:space="preserve"> </w:t>
            </w:r>
            <w:r>
              <w:rPr>
                <w:bCs/>
                <w:b/>
              </w:rPr>
              <w:t xml:space="preserve">globale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Coefficient Kappa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1996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85,51%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84,21%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2006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89,20%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88,24%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2016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97,59%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97,54%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2020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98,79%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98,67%</w:t>
            </w:r>
          </w:p>
        </w:tc>
      </w:tr>
    </w:tbl>
    <w:p>
      <w:pPr>
        <w:pStyle w:val="BodyText"/>
      </w:pPr>
    </w:p>
    <w:p>
      <w:pPr>
        <w:pStyle w:val="BodyText"/>
      </w:pPr>
      <w:r>
        <w:t xml:space="preserve">Figure 2 : Cartes de l’occupation du sol autour du corridor n°1 du</w:t>
      </w:r>
      <w:r>
        <w:t xml:space="preserve"> </w:t>
      </w:r>
      <w:r>
        <w:t xml:space="preserve">complexe écologique PONASI au centre-sud du Burkina Faso en 1996, en</w:t>
      </w:r>
      <w:r>
        <w:t xml:space="preserve"> </w:t>
      </w:r>
      <w:r>
        <w:t xml:space="preserve">2006, en 2016 et en 2020 issues de la classification supervisée des</w:t>
      </w:r>
      <w:r>
        <w:t xml:space="preserve"> </w:t>
      </w:r>
      <w:r>
        <w:t xml:space="preserve">images Landsat appuyée sur l’algorithme du maximum de vraisemblance.</w:t>
      </w:r>
    </w:p>
    <w:p>
      <w:pPr>
        <w:pStyle w:val="BodyText"/>
      </w:pPr>
      <w:r>
        <w:rPr>
          <w:bCs/>
          <w:b/>
        </w:rPr>
        <w:t xml:space="preserve">Dynamique de composition</w:t>
      </w:r>
    </w:p>
    <w:p>
      <w:pPr>
        <w:pStyle w:val="BodyText"/>
      </w:pPr>
      <w:r>
        <w:rPr>
          <w:iCs/>
          <w:i/>
          <w:bCs/>
          <w:b/>
        </w:rPr>
        <w:t xml:space="preserve">Evolution de l’aire des classes d’occupation du sol dans le</w:t>
      </w:r>
      <w:r>
        <w:rPr>
          <w:iCs/>
          <w:i/>
          <w:bCs/>
          <w:b/>
        </w:rPr>
        <w:t xml:space="preserve"> </w:t>
      </w:r>
      <w:r>
        <w:rPr>
          <w:iCs/>
          <w:i/>
          <w:bCs/>
          <w:b/>
        </w:rPr>
        <w:t xml:space="preserve">paysage</w:t>
      </w:r>
    </w:p>
    <w:p>
      <w:pPr>
        <w:pStyle w:val="BodyText"/>
      </w:pPr>
      <w:r>
        <w:t xml:space="preserve">Le tableau 2 révèle que les pâturages qui représentaient la matrice du</w:t>
      </w:r>
      <w:r>
        <w:t xml:space="preserve"> </w:t>
      </w:r>
      <w:r>
        <w:t xml:space="preserve">paysage en 1996 et 2006 avec des proportions respectivement de 75,55% et</w:t>
      </w:r>
      <w:r>
        <w:t xml:space="preserve"> </w:t>
      </w:r>
      <w:r>
        <w:t xml:space="preserve">de 64,96% ont perdu près de la moitié de leur surface en couvrant 34,56</w:t>
      </w:r>
      <w:r>
        <w:t xml:space="preserve"> </w:t>
      </w:r>
      <w:r>
        <w:t xml:space="preserve">% du paysage en 2020. Ceci suggère des taux de régression annuelle de</w:t>
      </w:r>
      <w:r>
        <w:t xml:space="preserve"> </w:t>
      </w:r>
      <w:r>
        <w:t xml:space="preserve">-1,4% et de -6,64% respectivement entre 1996 et 2020 et entre 2006 et</w:t>
      </w:r>
      <w:r>
        <w:t xml:space="preserve"> </w:t>
      </w:r>
      <w:r>
        <w:t xml:space="preserve">2020. En revanche, les champs qui occupaient 5,51% du paysage en 1996</w:t>
      </w:r>
      <w:r>
        <w:t xml:space="preserve"> </w:t>
      </w:r>
      <w:r>
        <w:t xml:space="preserve">ont connu un accroissement de leur couverture de 969,87% et de 9,12%</w:t>
      </w:r>
      <w:r>
        <w:t xml:space="preserve"> </w:t>
      </w:r>
      <w:r>
        <w:t xml:space="preserve">respectivement entre 1996-2016 et 2016-2020, pour devenir ainsi la</w:t>
      </w:r>
      <w:r>
        <w:t xml:space="preserve"> </w:t>
      </w:r>
      <w:r>
        <w:t xml:space="preserve">nouvelle matrice du paysage à partir de 2016 avec une proportion de</w:t>
      </w:r>
      <w:r>
        <w:t xml:space="preserve"> </w:t>
      </w:r>
      <w:r>
        <w:t xml:space="preserve">58,95%. Par ailleurs, la superficie de la forêt galerie a d’abord</w:t>
      </w:r>
      <w:r>
        <w:t xml:space="preserve"> </w:t>
      </w:r>
      <w:r>
        <w:t xml:space="preserve">augmenté de 1,22% en 1996 à 1,74% en 2006, pour chuter à 0,71% en 2020.</w:t>
      </w:r>
      <w:r>
        <w:t xml:space="preserve"> </w:t>
      </w:r>
      <w:r>
        <w:t xml:space="preserve">Enfin, les jachères, qui représentaient 17,72% du paysage de l’espace</w:t>
      </w:r>
      <w:r>
        <w:t xml:space="preserve"> </w:t>
      </w:r>
      <w:r>
        <w:t xml:space="preserve">d’étude en 1996, ont connu une régression spectaculaire d’autant plus</w:t>
      </w:r>
      <w:r>
        <w:t xml:space="preserve"> </w:t>
      </w:r>
      <w:r>
        <w:t xml:space="preserve">que leur couverture dans le paysage a chuté à 0,40% en 2020.</w:t>
      </w:r>
    </w:p>
    <w:p>
      <w:pPr>
        <w:pStyle w:val="BodyText"/>
      </w:pPr>
      <w:r>
        <w:rPr>
          <w:iCs/>
          <w:i/>
          <w:bCs/>
          <w:b/>
        </w:rPr>
        <w:t xml:space="preserve">Dynamique de conversion</w:t>
      </w:r>
    </w:p>
    <w:p>
      <w:pPr>
        <w:pStyle w:val="BodyText"/>
      </w:pPr>
      <w:r>
        <w:t xml:space="preserve">Entre 1996 et 2006, 51,85 % de l’aire initiale des pâturages sont restés</w:t>
      </w:r>
      <w:r>
        <w:t xml:space="preserve"> </w:t>
      </w:r>
      <w:r>
        <w:t xml:space="preserve">intacts alors que 13,87% de celle-ci ont été convertis en champs. Quant</w:t>
      </w:r>
      <w:r>
        <w:t xml:space="preserve"> </w:t>
      </w:r>
      <w:r>
        <w:t xml:space="preserve">aux jachères, 3,20% de la superficie sont restés stables entre 1996 et</w:t>
      </w:r>
      <w:r>
        <w:t xml:space="preserve"> </w:t>
      </w:r>
      <w:r>
        <w:t xml:space="preserve">2006 tandis que 4,21% ont été convertis en champs en 2006. Il est à</w:t>
      </w:r>
      <w:r>
        <w:t xml:space="preserve"> </w:t>
      </w:r>
      <w:r>
        <w:t xml:space="preserve">noter que 2,40 % des champs sont restés stables contre 2,12% qui ont</w:t>
      </w:r>
      <w:r>
        <w:t xml:space="preserve"> </w:t>
      </w:r>
      <w:r>
        <w:t xml:space="preserve">évolué vers les pâturages. Par ailleurs, 0,76% des forêts galeries a été</w:t>
      </w:r>
      <w:r>
        <w:t xml:space="preserve"> </w:t>
      </w:r>
      <w:r>
        <w:t xml:space="preserve">converti en pâturages, 0,03% a été converti en champs contre 0,38 % qui</w:t>
      </w:r>
      <w:r>
        <w:t xml:space="preserve"> </w:t>
      </w:r>
      <w:r>
        <w:t xml:space="preserve">est resté stable. De 2006 à 2016, les pâturages se sont étendus sur</w:t>
      </w:r>
      <w:r>
        <w:t xml:space="preserve"> </w:t>
      </w:r>
      <w:r>
        <w:t xml:space="preserve">3,49% des superficies des champs et 3,61% des jachères. Toutefois, ces</w:t>
      </w:r>
      <w:r>
        <w:t xml:space="preserve"> </w:t>
      </w:r>
      <w:r>
        <w:t xml:space="preserve">proportions gagnées ont été insuffisantes pour compenser les 32,80% de</w:t>
      </w:r>
      <w:r>
        <w:t xml:space="preserve"> </w:t>
      </w:r>
      <w:r>
        <w:t xml:space="preserve">sa superficie convertis en champs durant la même période. Environ 9% de</w:t>
      </w:r>
      <w:r>
        <w:t xml:space="preserve"> </w:t>
      </w:r>
      <w:r>
        <w:t xml:space="preserve">jachères ont aussi évolué vers les champs.</w:t>
      </w:r>
    </w:p>
    <w:p>
      <w:pPr>
        <w:pStyle w:val="BodyText"/>
      </w:pPr>
      <w:r>
        <w:t xml:space="preserve">Entre 2016 et 2020, avec 57,26% de ses superficies inchangées, les</w:t>
      </w:r>
      <w:r>
        <w:t xml:space="preserve"> </w:t>
      </w:r>
      <w:r>
        <w:t xml:space="preserve">champs ont été la classe la plus stable et la matrice du paysage. Une</w:t>
      </w:r>
      <w:r>
        <w:t xml:space="preserve"> </w:t>
      </w:r>
      <w:r>
        <w:t xml:space="preserve">proportion d’environ 7% des pâturages a été envahie par les champs</w:t>
      </w:r>
      <w:r>
        <w:t xml:space="preserve"> </w:t>
      </w:r>
      <w:r>
        <w:t xml:space="preserve">contre seulement 0,10% et 0,21% des pâturages qui a été envahie par les</w:t>
      </w:r>
      <w:r>
        <w:t xml:space="preserve"> </w:t>
      </w:r>
      <w:r>
        <w:t xml:space="preserve">jachères et les forêts galeries respectivement (tableau 2).</w:t>
      </w:r>
    </w:p>
    <w:p>
      <w:pPr>
        <w:pStyle w:val="BodyText"/>
      </w:pPr>
      <w:r>
        <w:t xml:space="preserve">Tableau 2 : Matrice de transition illustrant en pourcentage, la</w:t>
      </w:r>
      <w:r>
        <w:t xml:space="preserve"> </w:t>
      </w:r>
      <w:r>
        <w:t xml:space="preserve">transformation des aires des classes d’occupation du sol autour du</w:t>
      </w:r>
      <w:r>
        <w:t xml:space="preserve"> </w:t>
      </w:r>
      <w:r>
        <w:t xml:space="preserve">corridor n°1 du complexe écologique PONASI au Burkina Faso entre</w:t>
      </w:r>
      <w:r>
        <w:t xml:space="preserve"> </w:t>
      </w:r>
      <w:r>
        <w:t xml:space="preserve">1996-2006, 2006-2016 et 2016-2020 basée sur les données cartographiques</w:t>
      </w:r>
      <w:r>
        <w:t xml:space="preserve"> </w:t>
      </w:r>
      <w:r>
        <w:t xml:space="preserve">obtenues à l’issue de la classification supervisée des images Landsat</w:t>
      </w:r>
      <w:r>
        <w:t xml:space="preserve"> </w:t>
      </w:r>
      <w:r>
        <w:t xml:space="preserve">appuyée sur l’algorithme du maximum de vraisemblance, 1% du paysage</w:t>
      </w:r>
      <w:r>
        <w:t xml:space="preserve"> </w:t>
      </w:r>
      <w:r>
        <w:t xml:space="preserve">représente 4,15 km².</w:t>
      </w:r>
    </w:p>
    <w:tbl>
      <w:tblPr>
        <w:tblStyle w:val="Table"/>
        <w:tblW w:type="pct" w:w="4886"/>
        <w:tblLook w:firstRow="1" w:lastRow="0" w:firstColumn="0" w:lastColumn="0" w:noHBand="0" w:noVBand="0" w:val="0020"/>
      </w:tblPr>
      <w:tblGrid>
        <w:gridCol w:w="1440"/>
        <w:gridCol w:w="1170"/>
        <w:gridCol w:w="1350"/>
        <w:gridCol w:w="1260"/>
        <w:gridCol w:w="1440"/>
        <w:gridCol w:w="1080"/>
      </w:tblGrid>
      <w:tr>
        <w:trPr>
          <w:tblHeader w:val="true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2006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1996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Champs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Jachères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Forêts</w:t>
            </w:r>
            <w:r>
              <w:rPr>
                <w:bCs/>
                <w:b/>
              </w:rPr>
              <w:t xml:space="preserve"> </w:t>
            </w:r>
            <w:r>
              <w:rPr>
                <w:bCs/>
                <w:b/>
              </w:rPr>
              <w:t xml:space="preserve">galeries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Pâturages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Total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Champs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2,40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0,98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0,0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2,12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5,51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Jachères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4,21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3,20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0,10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10,22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17,72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Forêts</w:t>
            </w:r>
            <w:r>
              <w:rPr>
                <w:bCs/>
                <w:b/>
              </w:rPr>
              <w:t xml:space="preserve"> </w:t>
            </w:r>
            <w:r>
              <w:rPr>
                <w:bCs/>
                <w:b/>
              </w:rPr>
              <w:t xml:space="preserve">galeries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0,03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0,04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0,38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0,76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1,22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Pâturages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13,87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8,56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1,26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51,85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75,55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Total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20,51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12,79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1,74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64,96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100,0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2016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2006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Champs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Jachères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Forêts</w:t>
            </w:r>
            <w:r>
              <w:rPr>
                <w:bCs/>
                <w:b/>
              </w:rPr>
              <w:t xml:space="preserve"> </w:t>
            </w:r>
            <w:r>
              <w:rPr>
                <w:bCs/>
                <w:b/>
              </w:rPr>
              <w:t xml:space="preserve">galeries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Pâturages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Total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Champs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16,85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0,15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0,01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3,49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20,51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Jachères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9,04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0,10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0,04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3,61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12,79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Forêts</w:t>
            </w:r>
            <w:r>
              <w:rPr>
                <w:bCs/>
                <w:b/>
              </w:rPr>
              <w:t xml:space="preserve"> </w:t>
            </w:r>
            <w:r>
              <w:rPr>
                <w:bCs/>
                <w:b/>
              </w:rPr>
              <w:t xml:space="preserve">galeries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0,26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0,00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0,32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1,16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1,74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Pâturages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32,80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0,43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0,58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31,16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64,96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Total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58,95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0,68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0,95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39,42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100,00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2020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2016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Champs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Jachères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Forêts</w:t>
            </w:r>
            <w:r>
              <w:rPr>
                <w:bCs/>
                <w:b/>
              </w:rPr>
              <w:t xml:space="preserve"> </w:t>
            </w:r>
            <w:r>
              <w:rPr>
                <w:bCs/>
                <w:b/>
              </w:rPr>
              <w:t xml:space="preserve">galeries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Pâturages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Total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Champs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57,26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0,27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0,00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1,40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58,95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Jachères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0,22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0,03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0,00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0,43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0,68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Forêts</w:t>
            </w:r>
            <w:r>
              <w:rPr>
                <w:bCs/>
                <w:b/>
              </w:rPr>
              <w:t xml:space="preserve"> </w:t>
            </w:r>
            <w:r>
              <w:rPr>
                <w:bCs/>
                <w:b/>
              </w:rPr>
              <w:t xml:space="preserve">galeries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0,00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0,00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0,49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0,45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0,95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Pâturages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6,84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0,10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0,21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32,27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39,42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Total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64,33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0,40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0,71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34,56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100,00</w:t>
            </w:r>
          </w:p>
        </w:tc>
      </w:tr>
    </w:tbl>
    <w:p>
      <w:pPr>
        <w:pStyle w:val="BodyText"/>
      </w:pPr>
      <w:r>
        <w:rPr>
          <w:bCs/>
          <w:b/>
        </w:rPr>
        <w:t xml:space="preserve">Anthropisation et dynamique de la structure spatiale du paysage</w:t>
      </w:r>
    </w:p>
    <w:p>
      <w:pPr>
        <w:pStyle w:val="BodyText"/>
      </w:pPr>
      <w:r>
        <w:t xml:space="preserve">Entre 1996 et 2020, les valeurs de la dominance au sein des jachères ont</w:t>
      </w:r>
      <w:r>
        <w:t xml:space="preserve"> </w:t>
      </w:r>
      <w:r>
        <w:t xml:space="preserve">connu une diminution, en passant de 21,41% à 8,76%. Ceci suggère que la</w:t>
      </w:r>
      <w:r>
        <w:t xml:space="preserve"> </w:t>
      </w:r>
      <w:r>
        <w:t xml:space="preserve">plus grande tache de cette classe a été morcelée, indiquant une</w:t>
      </w:r>
      <w:r>
        <w:t xml:space="preserve"> </w:t>
      </w:r>
      <w:r>
        <w:t xml:space="preserve">influence anthropique. Il a été noté toutefois que la taille de la</w:t>
      </w:r>
      <w:r>
        <w:t xml:space="preserve"> </w:t>
      </w:r>
      <w:r>
        <w:t xml:space="preserve">grande tache a augmenté pour les pâturages, la forêt galerie et les</w:t>
      </w:r>
      <w:r>
        <w:t xml:space="preserve"> </w:t>
      </w:r>
      <w:r>
        <w:t xml:space="preserve">champs, respectivement de 37,74% à 91,43% ; de 25,97% à 38,77% et de</w:t>
      </w:r>
      <w:r>
        <w:t xml:space="preserve"> </w:t>
      </w:r>
      <w:r>
        <w:t xml:space="preserve">7,33% à 62,18% de 1996 à 2020, signe d’une émergence d’une grande tache</w:t>
      </w:r>
      <w:r>
        <w:t xml:space="preserve"> </w:t>
      </w:r>
      <w:r>
        <w:t xml:space="preserve">après disparition de certaines taches initiales (tableau 3). Durant la</w:t>
      </w:r>
      <w:r>
        <w:t xml:space="preserve"> </w:t>
      </w:r>
      <w:r>
        <w:t xml:space="preserve">période 1996-2020, les valeurs de la dimension fractale pour les classes</w:t>
      </w:r>
      <w:r>
        <w:t xml:space="preserve"> </w:t>
      </w:r>
      <w:r>
        <w:t xml:space="preserve">pâturages et forêts galeries ont régressé respectivement de 1,37 à 1,16,</w:t>
      </w:r>
      <w:r>
        <w:t xml:space="preserve"> </w:t>
      </w:r>
      <w:r>
        <w:t xml:space="preserve">de 1,8 à 1,27. Cette diminution témoigne d’une tendance vers une</w:t>
      </w:r>
      <w:r>
        <w:t xml:space="preserve"> </w:t>
      </w:r>
      <w:r>
        <w:t xml:space="preserve">régularité de la forme des taches de ces classes naturelles, traduisant</w:t>
      </w:r>
      <w:r>
        <w:t xml:space="preserve"> </w:t>
      </w:r>
      <w:r>
        <w:t xml:space="preserve">ainsi un impact de l’activité humaine dans la zone d’étude (tableau 3).</w:t>
      </w:r>
    </w:p>
    <w:p>
      <w:pPr>
        <w:pStyle w:val="BodyText"/>
      </w:pPr>
      <w:r>
        <w:t xml:space="preserve">Les champs ont connu une augmentation de l’aire totale associée à une</w:t>
      </w:r>
      <w:r>
        <w:t xml:space="preserve"> </w:t>
      </w:r>
      <w:r>
        <w:t xml:space="preserve">augmentation du nombre des taches entre 1996-2006 et 2016-2020, mais une</w:t>
      </w:r>
      <w:r>
        <w:t xml:space="preserve"> </w:t>
      </w:r>
      <w:r>
        <w:t xml:space="preserve">diminution du nombre de taches sur la période de 2006-2016. Les</w:t>
      </w:r>
      <w:r>
        <w:t xml:space="preserve"> </w:t>
      </w:r>
      <w:r>
        <w:t xml:space="preserve">processus de transformation spatiale observés ont été ainsi la création</w:t>
      </w:r>
      <w:r>
        <w:t xml:space="preserve"> </w:t>
      </w:r>
      <w:r>
        <w:t xml:space="preserve">(1996-2006 et 2016-2020) et l'agrégation (2006-2016) des taches. Pour</w:t>
      </w:r>
      <w:r>
        <w:t xml:space="preserve"> </w:t>
      </w:r>
      <w:r>
        <w:t xml:space="preserve">les forêts galeries, l’agrégation suivie de la fragmentation ont été les</w:t>
      </w:r>
      <w:r>
        <w:t xml:space="preserve"> </w:t>
      </w:r>
      <w:r>
        <w:t xml:space="preserve">processus de transformation spatiale dominants. En effet, il a été noté</w:t>
      </w:r>
      <w:r>
        <w:t xml:space="preserve"> </w:t>
      </w:r>
      <w:r>
        <w:t xml:space="preserve">d’abord une augmentation de l’aire totale accompagnée d'une diminution</w:t>
      </w:r>
      <w:r>
        <w:t xml:space="preserve"> </w:t>
      </w:r>
      <w:r>
        <w:t xml:space="preserve">du nombre de taches entre 1996-2006 et par la suite une diminution de</w:t>
      </w:r>
      <w:r>
        <w:t xml:space="preserve"> </w:t>
      </w:r>
      <w:r>
        <w:t xml:space="preserve">l’aire totale des taches consécutive à l’augmentation du nombre de</w:t>
      </w:r>
      <w:r>
        <w:t xml:space="preserve"> </w:t>
      </w:r>
      <w:r>
        <w:t xml:space="preserve">taches entre 2006-2020 (t</w:t>
      </w:r>
      <w:r>
        <w:rPr>
          <w:vertAlign w:val="subscript"/>
        </w:rPr>
        <w:t xml:space="preserve">observé</w:t>
      </w:r>
      <w:r>
        <w:t xml:space="preserve">=0,40 &lt; 𝑡=0,75). Quant aux jachères,</w:t>
      </w:r>
      <w:r>
        <w:t xml:space="preserve"> </w:t>
      </w:r>
      <w:r>
        <w:t xml:space="preserve">elles ont connu respectivement la dissection entre 1996-2006</w:t>
      </w:r>
      <w:r>
        <w:t xml:space="preserve"> </w:t>
      </w:r>
      <w:r>
        <w:t xml:space="preserve">(t</w:t>
      </w:r>
      <w:r>
        <w:rPr>
          <w:vertAlign w:val="subscript"/>
        </w:rPr>
        <w:t xml:space="preserve">observé</w:t>
      </w:r>
      <w:r>
        <w:t xml:space="preserve">=0,91˃ 0,75) et la fragmentation des taches entre 2006-2016</w:t>
      </w:r>
      <w:r>
        <w:t xml:space="preserve"> </w:t>
      </w:r>
      <w:r>
        <w:t xml:space="preserve">(t</w:t>
      </w:r>
      <w:r>
        <w:rPr>
          <w:vertAlign w:val="subscript"/>
        </w:rPr>
        <w:t xml:space="preserve">observé</w:t>
      </w:r>
      <w:r>
        <w:t xml:space="preserve">= 0,72 et 0,05 ˂ 0,75). En effet, il a été observé à une</w:t>
      </w:r>
      <w:r>
        <w:t xml:space="preserve"> </w:t>
      </w:r>
      <w:r>
        <w:t xml:space="preserve">diminution de l’aire totale parallèlement à une augmentation du nombre</w:t>
      </w:r>
      <w:r>
        <w:t xml:space="preserve"> </w:t>
      </w:r>
      <w:r>
        <w:t xml:space="preserve">des taches. Les jachères (2016-2020) et les pâturages (1996-2006 et</w:t>
      </w:r>
      <w:r>
        <w:t xml:space="preserve"> </w:t>
      </w:r>
      <w:r>
        <w:t xml:space="preserve">2016-2020) ont enregistré une régression du nombre de taches et de leur</w:t>
      </w:r>
      <w:r>
        <w:t xml:space="preserve"> </w:t>
      </w:r>
      <w:r>
        <w:t xml:space="preserve">aire totale, suggérant la suppression comme processus de transformation</w:t>
      </w:r>
      <w:r>
        <w:t xml:space="preserve"> </w:t>
      </w:r>
      <w:r>
        <w:t xml:space="preserve">spatiale. Par contre, la fragmentation a été le processus de</w:t>
      </w:r>
      <w:r>
        <w:t xml:space="preserve"> </w:t>
      </w:r>
      <w:r>
        <w:t xml:space="preserve">transformation spatiale des pâturages entre 2006 et 2016 (t</w:t>
      </w:r>
      <w:r>
        <w:rPr>
          <w:vertAlign w:val="subscript"/>
        </w:rPr>
        <w:t xml:space="preserve">observé</w:t>
      </w:r>
      <w:r>
        <w:t xml:space="preserve">=</w:t>
      </w:r>
      <w:r>
        <w:t xml:space="preserve"> </w:t>
      </w:r>
      <w:r>
        <w:t xml:space="preserve">0,61&lt; 0,75) d’autant plus qu’il a été noté une augmentation du nombre</w:t>
      </w:r>
      <w:r>
        <w:t xml:space="preserve"> </w:t>
      </w:r>
      <w:r>
        <w:t xml:space="preserve">de taches parallèlement à la régression de leur aire totale (Tableau 3).</w:t>
      </w:r>
    </w:p>
    <w:p>
      <w:pPr>
        <w:pStyle w:val="BodyText"/>
      </w:pPr>
      <w:r>
        <w:t xml:space="preserve">Tableau 3 : Indices de structures spatiales calculés entre 1996, 2006,</w:t>
      </w:r>
      <w:r>
        <w:t xml:space="preserve"> </w:t>
      </w:r>
      <w:r>
        <w:t xml:space="preserve">2016 et 2020 pour les classes d’occupation du sol. Ces indices montrent</w:t>
      </w:r>
      <w:r>
        <w:t xml:space="preserve"> </w:t>
      </w:r>
      <w:r>
        <w:t xml:space="preserve">les changements de la structure du paysage autour du corridor n°1 du</w:t>
      </w:r>
      <w:r>
        <w:t xml:space="preserve"> </w:t>
      </w:r>
      <w:r>
        <w:t xml:space="preserve">complexe écologique PONASI au Burkina Faso, selon (8). L’aire totale de</w:t>
      </w:r>
      <w:r>
        <w:t xml:space="preserve"> </w:t>
      </w:r>
      <w:r>
        <w:t xml:space="preserve">la zone d’étude est de 41526,48 ha ; n</w:t>
      </w:r>
      <w:r>
        <w:rPr>
          <w:bCs/>
          <w:b/>
        </w:rPr>
        <w:t xml:space="preserve">=</w:t>
      </w:r>
      <w:r>
        <w:t xml:space="preserve"> </w:t>
      </w:r>
      <w:r>
        <w:t xml:space="preserve">nombre de taches ;</w:t>
      </w:r>
      <w:r>
        <w:t xml:space="preserve"> </w:t>
      </w:r>
      <m:oMath>
        <m:sSub>
          <m:e>
            <m:r>
              <m:t>a</m:t>
            </m:r>
          </m:e>
          <m:sub>
            <m:r>
              <m:t>t</m:t>
            </m:r>
          </m:sub>
        </m:sSub>
      </m:oMath>
      <w:r>
        <w:t xml:space="preserve">=</w:t>
      </w:r>
      <w:r>
        <w:t xml:space="preserve"> </w:t>
      </w:r>
      <w:r>
        <w:t xml:space="preserve">aire totale (km²) ; D = dominance (%) ;</w:t>
      </w:r>
      <w:r>
        <w:t xml:space="preserve"> </w:t>
      </w:r>
      <m:oMath>
        <m:sSub>
          <m:e>
            <m:r>
              <m:t>D</m:t>
            </m:r>
          </m:e>
          <m:sub>
            <m:r>
              <m:t>f</m:t>
            </m:r>
          </m:sub>
        </m:sSub>
      </m:oMath>
      <w:r>
        <w:t xml:space="preserve">= dimension fractale.</w:t>
      </w:r>
    </w:p>
    <w:tbl>
      <w:tblPr>
        <w:tblStyle w:val="Table"/>
        <w:tblW w:type="pct" w:w="4872"/>
        <w:tblLook w:firstRow="1" w:lastRow="0" w:firstColumn="0" w:lastColumn="0" w:noHBand="0" w:noVBand="0" w:val="0020"/>
      </w:tblPr>
      <w:tblGrid>
        <w:gridCol w:w="1523"/>
        <w:gridCol w:w="1523"/>
        <w:gridCol w:w="1523"/>
        <w:gridCol w:w="1523"/>
        <w:gridCol w:w="1624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Indices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Champs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Forets</w:t>
            </w:r>
            <w:r>
              <w:rPr>
                <w:bCs/>
                <w:b/>
              </w:rPr>
              <w:t xml:space="preserve"> </w:t>
            </w:r>
            <w:r>
              <w:rPr>
                <w:bCs/>
                <w:b/>
              </w:rPr>
              <w:t xml:space="preserve">galeries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Jachères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Pâturages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n</w:t>
            </w:r>
            <w:r>
              <w:t xml:space="preserve"> </w:t>
            </w:r>
            <w:r>
              <w:rPr>
                <w:iCs/>
                <w:i/>
              </w:rPr>
              <w:t xml:space="preserve">1996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131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168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159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sSub>
                <m:e>
                  <m:r>
                    <m:t>a</m:t>
                  </m:r>
                </m:e>
                <m:sub>
                  <m:r>
                    <m:t>t</m:t>
                  </m:r>
                </m:sub>
              </m:sSub>
            </m:oMath>
            <w:r>
              <w:t xml:space="preserve"> </w:t>
            </w:r>
            <w:r>
              <w:rPr>
                <w:iCs/>
                <w:i/>
              </w:rPr>
              <w:t xml:space="preserve">1996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22,91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5,07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73,71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314,21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D</w:t>
            </w:r>
            <w:r>
              <w:t xml:space="preserve"> </w:t>
            </w:r>
            <w:r>
              <w:rPr>
                <w:iCs/>
                <w:i/>
              </w:rPr>
              <w:t xml:space="preserve">1996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38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sSub>
                <m:e>
                  <m:r>
                    <m:t>D</m:t>
                  </m:r>
                </m:e>
                <m:sub>
                  <m:r>
                    <m:t>f</m:t>
                  </m:r>
                </m:sub>
              </m:sSub>
            </m:oMath>
            <w:r>
              <w:t xml:space="preserve"> </w:t>
            </w:r>
            <w:r>
              <w:rPr>
                <w:iCs/>
                <w:i/>
              </w:rPr>
              <w:t xml:space="preserve">1996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1,61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1,8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1,49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1,37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n</w:t>
            </w:r>
            <w:r>
              <w:t xml:space="preserve"> </w:t>
            </w:r>
            <w:r>
              <w:rPr>
                <w:iCs/>
                <w:i/>
              </w:rPr>
              <w:t xml:space="preserve">2006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77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sSub>
                <m:e>
                  <m:r>
                    <m:t>a</m:t>
                  </m:r>
                </m:e>
                <m:sub>
                  <m:r>
                    <m:t>t</m:t>
                  </m:r>
                </m:sub>
              </m:sSub>
            </m:oMath>
            <w:r>
              <w:t xml:space="preserve"> </w:t>
            </w:r>
            <w:r>
              <w:rPr>
                <w:iCs/>
                <w:i/>
              </w:rPr>
              <w:t xml:space="preserve">2006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85,30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7,26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53,29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270,18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D</w:t>
            </w:r>
            <w:r>
              <w:t xml:space="preserve"> </w:t>
            </w:r>
            <w:r>
              <w:rPr>
                <w:iCs/>
                <w:i/>
              </w:rPr>
              <w:t xml:space="preserve">2006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91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sSub>
                <m:e>
                  <m:r>
                    <m:t>D</m:t>
                  </m:r>
                </m:e>
                <m:sub>
                  <m:r>
                    <m:t>f</m:t>
                  </m:r>
                </m:sub>
              </m:sSub>
            </m:oMath>
            <w:r>
              <w:t xml:space="preserve"> </w:t>
            </w:r>
            <w:r>
              <w:rPr>
                <w:iCs/>
                <w:i/>
              </w:rPr>
              <w:t xml:space="preserve">2006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1,49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1,73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1,54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1,36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n</w:t>
            </w:r>
            <w:r>
              <w:t xml:space="preserve"> </w:t>
            </w:r>
            <w:r>
              <w:rPr>
                <w:iCs/>
                <w:i/>
              </w:rPr>
              <w:t xml:space="preserve">2016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169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273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sSub>
                <m:e>
                  <m:r>
                    <m:t>a</m:t>
                  </m:r>
                </m:e>
                <m:sub>
                  <m:r>
                    <m:t>t</m:t>
                  </m:r>
                </m:sub>
              </m:sSub>
            </m:oMath>
            <w:r>
              <w:t xml:space="preserve"> </w:t>
            </w:r>
            <w:r>
              <w:rPr>
                <w:iCs/>
                <w:i/>
              </w:rPr>
              <w:t xml:space="preserve">2016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245,36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3,96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2,84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164,41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D</w:t>
            </w:r>
            <w:r>
              <w:t xml:space="preserve"> </w:t>
            </w:r>
            <w:r>
              <w:rPr>
                <w:iCs/>
                <w:i/>
              </w:rPr>
              <w:t xml:space="preserve">2016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70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48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54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sSub>
                <m:e>
                  <m:r>
                    <m:t>D</m:t>
                  </m:r>
                </m:e>
                <m:sub>
                  <m:r>
                    <m:t>f</m:t>
                  </m:r>
                </m:sub>
              </m:sSub>
            </m:oMath>
            <w:r>
              <w:t xml:space="preserve"> </w:t>
            </w:r>
            <w:r>
              <w:rPr>
                <w:iCs/>
                <w:i/>
              </w:rPr>
              <w:t xml:space="preserve">2016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1,20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1,25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1,03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1,19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n</w:t>
            </w:r>
            <w:r>
              <w:t xml:space="preserve"> </w:t>
            </w:r>
            <w:r>
              <w:rPr>
                <w:iCs/>
                <w:i/>
              </w:rPr>
              <w:t xml:space="preserve">2020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867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156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95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sSub>
                <m:e>
                  <m:r>
                    <m:t>a</m:t>
                  </m:r>
                </m:e>
                <m:sub>
                  <m:r>
                    <m:t>t</m:t>
                  </m:r>
                </m:sub>
              </m:sSub>
            </m:oMath>
            <w:r>
              <w:t xml:space="preserve"> </w:t>
            </w:r>
            <w:r>
              <w:rPr>
                <w:iCs/>
                <w:i/>
              </w:rPr>
              <w:t xml:space="preserve">2020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267,81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2,95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1,67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143,90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D</w:t>
            </w:r>
            <w:r>
              <w:t xml:space="preserve"> </w:t>
            </w:r>
            <w:r>
              <w:rPr>
                <w:iCs/>
                <w:i/>
              </w:rPr>
              <w:t xml:space="preserve">2020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62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93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sSub>
                <m:e>
                  <m:r>
                    <m:t>D</m:t>
                  </m:r>
                </m:e>
                <m:sub>
                  <m:r>
                    <m:t>f</m:t>
                  </m:r>
                </m:sub>
              </m:sSub>
            </m:oMath>
            <w:r>
              <w:t xml:space="preserve"> </w:t>
            </w:r>
            <w:r>
              <w:rPr>
                <w:iCs/>
                <w:i/>
              </w:rPr>
              <w:t xml:space="preserve">2020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1,29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1,27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1,00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1,16</w:t>
            </w:r>
          </w:p>
        </w:tc>
      </w:tr>
    </w:tbl>
    <w:p>
      <w:pPr>
        <w:pStyle w:val="BodyText"/>
      </w:pPr>
      <w:r>
        <w:rPr>
          <w:bCs/>
          <w:b/>
        </w:rPr>
        <w:t xml:space="preserve">Discussion</w:t>
      </w:r>
    </w:p>
    <w:p>
      <w:pPr>
        <w:pStyle w:val="BodyText"/>
      </w:pPr>
      <w:r>
        <w:rPr>
          <w:bCs/>
          <w:b/>
        </w:rPr>
        <w:t xml:space="preserve">Approche méthodologique</w:t>
      </w:r>
    </w:p>
    <w:p>
      <w:pPr>
        <w:pStyle w:val="BodyText"/>
      </w:pPr>
      <w:r>
        <w:t xml:space="preserve">La quantification de la dégradation de la végétation intervenue autour</w:t>
      </w:r>
      <w:r>
        <w:t xml:space="preserve"> </w:t>
      </w:r>
      <w:r>
        <w:t xml:space="preserve">du corridor n°1 du complexe PONASI a nécessité le traitement des images</w:t>
      </w:r>
      <w:r>
        <w:t xml:space="preserve"> </w:t>
      </w:r>
      <w:r>
        <w:t xml:space="preserve">Landsat de 30 m de résolution (13). Toutefois, des images à haute</w:t>
      </w:r>
      <w:r>
        <w:t xml:space="preserve"> </w:t>
      </w:r>
      <w:r>
        <w:t xml:space="preserve">résolution spatiale pourraient donner de meilleurs résultats. C’est le</w:t>
      </w:r>
      <w:r>
        <w:t xml:space="preserve"> </w:t>
      </w:r>
      <w:r>
        <w:t xml:space="preserve">cas de la classification supervisée réalisée sur des images Formosat-2</w:t>
      </w:r>
      <w:r>
        <w:t xml:space="preserve"> </w:t>
      </w:r>
      <w:r>
        <w:t xml:space="preserve">de 8 m de résolution où d’excellents indices de précisions ont été</w:t>
      </w:r>
      <w:r>
        <w:t xml:space="preserve"> </w:t>
      </w:r>
      <w:r>
        <w:t xml:space="preserve">obtenus (29). L’utilisation des images de même saison (novembre 1996,</w:t>
      </w:r>
      <w:r>
        <w:t xml:space="preserve"> </w:t>
      </w:r>
      <w:r>
        <w:t xml:space="preserve">novembre 2006, novembre 2016 et novembre 2020) aident à diminuer</w:t>
      </w:r>
      <w:r>
        <w:t xml:space="preserve"> </w:t>
      </w:r>
      <w:r>
        <w:t xml:space="preserve">éventuellement les effets saisonniers, limitant ainsi certaines erreurs</w:t>
      </w:r>
      <w:r>
        <w:t xml:space="preserve"> </w:t>
      </w:r>
      <w:r>
        <w:t xml:space="preserve">dans l’analyse diachronique des images (5). Le choix de la</w:t>
      </w:r>
      <w:r>
        <w:t xml:space="preserve"> </w:t>
      </w:r>
      <w:r>
        <w:t xml:space="preserve">classification supervisée pour ce traitement d’images a permis</w:t>
      </w:r>
      <w:r>
        <w:t xml:space="preserve"> </w:t>
      </w:r>
      <w:r>
        <w:t xml:space="preserve">d’observer l’existence des formations végétales par leur physionomie</w:t>
      </w:r>
      <w:r>
        <w:t xml:space="preserve"> </w:t>
      </w:r>
      <w:r>
        <w:t xml:space="preserve">(14, 28). Dans la présente étude, les savanes sont considérées comme des</w:t>
      </w:r>
      <w:r>
        <w:t xml:space="preserve"> </w:t>
      </w:r>
      <w:r>
        <w:t xml:space="preserve">pâturages du fait de leur utilisation par les hommes comme pâture pour</w:t>
      </w:r>
      <w:r>
        <w:t xml:space="preserve"> </w:t>
      </w:r>
      <w:r>
        <w:t xml:space="preserve">le bétail (29). Les jachères considérées récentes (moins de 5ans) dans</w:t>
      </w:r>
      <w:r>
        <w:t xml:space="preserve"> </w:t>
      </w:r>
      <w:r>
        <w:t xml:space="preserve">cette étude, ont tout de même une physionomie semblable aux champs et</w:t>
      </w:r>
      <w:r>
        <w:t xml:space="preserve"> </w:t>
      </w:r>
      <w:r>
        <w:t xml:space="preserve">sont aussi parcouru par le bétail (29). La classification des images</w:t>
      </w:r>
      <w:r>
        <w:t xml:space="preserve"> </w:t>
      </w:r>
      <w:r>
        <w:t xml:space="preserve">Landsat de 1996, 2006, 2016 et 2020 à travers l’algorithme de maximum de</w:t>
      </w:r>
      <w:r>
        <w:t xml:space="preserve"> </w:t>
      </w:r>
      <w:r>
        <w:t xml:space="preserve">vraisemblance, associée à la vérification terrain dont les précisions</w:t>
      </w:r>
      <w:r>
        <w:t xml:space="preserve"> </w:t>
      </w:r>
      <w:r>
        <w:t xml:space="preserve">globales étaient appréciables témoignent de la qualité du traitement des</w:t>
      </w:r>
      <w:r>
        <w:t xml:space="preserve"> </w:t>
      </w:r>
      <w:r>
        <w:t xml:space="preserve">images et l’importance de la connaissance de la zone d’étude (27).</w:t>
      </w:r>
      <w:r>
        <w:t xml:space="preserve"> </w:t>
      </w:r>
      <w:r>
        <w:t xml:space="preserve">Ainsi, les cartes de l’occupation du sol réalisées ont montré les</w:t>
      </w:r>
      <w:r>
        <w:t xml:space="preserve"> </w:t>
      </w:r>
      <w:r>
        <w:t xml:space="preserve">changements du milieu à ces différentes dates (17). Par ailleurs, la</w:t>
      </w:r>
      <w:r>
        <w:t xml:space="preserve"> </w:t>
      </w:r>
      <w:r>
        <w:t xml:space="preserve">bonne précision cartographique obtenue dans notre étude malgré la</w:t>
      </w:r>
      <w:r>
        <w:t xml:space="preserve"> </w:t>
      </w:r>
      <w:r>
        <w:t xml:space="preserve">confusion qu’il pourrait y avoir entre ces classes peut s’expliquer par</w:t>
      </w:r>
      <w:r>
        <w:t xml:space="preserve"> </w:t>
      </w:r>
      <w:r>
        <w:t xml:space="preserve">le regroupement des formations végétales et la bonne connaissance du</w:t>
      </w:r>
      <w:r>
        <w:t xml:space="preserve"> </w:t>
      </w:r>
      <w:r>
        <w:t xml:space="preserve">milieu d’étude (33). Les changements spatiaux intervenus autour du</w:t>
      </w:r>
      <w:r>
        <w:t xml:space="preserve"> </w:t>
      </w:r>
      <w:r>
        <w:t xml:space="preserve">corridor n°1 du complexe PONASI ont été détectés en utilisant des</w:t>
      </w:r>
      <w:r>
        <w:t xml:space="preserve"> </w:t>
      </w:r>
      <w:r>
        <w:t xml:space="preserve">indices de structure spatiale (5). Les changements révélés par ces</w:t>
      </w:r>
      <w:r>
        <w:t xml:space="preserve"> </w:t>
      </w:r>
      <w:r>
        <w:t xml:space="preserve">indices viennent approuver les transformations du paysage observées dans</w:t>
      </w:r>
      <w:r>
        <w:t xml:space="preserve"> </w:t>
      </w:r>
      <w:r>
        <w:t xml:space="preserve">la zone d’étude. Ces indices concernent notamment l’aire, le nombre et</w:t>
      </w:r>
      <w:r>
        <w:t xml:space="preserve"> </w:t>
      </w:r>
      <w:r>
        <w:t xml:space="preserve">le périmètre de taches, qui sont considérés comme des éléments</w:t>
      </w:r>
      <w:r>
        <w:t xml:space="preserve"> </w:t>
      </w:r>
      <w:r>
        <w:t xml:space="preserve">essentiels de la configuration du paysage (9, 21, 29). Ceux-ci ont été</w:t>
      </w:r>
      <w:r>
        <w:t xml:space="preserve"> </w:t>
      </w:r>
      <w:r>
        <w:t xml:space="preserve">retenus dans le présent travail selon les types de changements opérés</w:t>
      </w:r>
      <w:r>
        <w:t xml:space="preserve"> </w:t>
      </w:r>
      <w:r>
        <w:t xml:space="preserve">dans le paysage, la résolution spatiotemporelle des images satellitaires</w:t>
      </w:r>
      <w:r>
        <w:t xml:space="preserve"> </w:t>
      </w:r>
      <w:r>
        <w:t xml:space="preserve">et la disponibilité d’indicateurs pertinents pouvant aider à la prise de</w:t>
      </w:r>
      <w:r>
        <w:t xml:space="preserve"> </w:t>
      </w:r>
      <w:r>
        <w:t xml:space="preserve">décision (27). Ils permettent aussi d’évaluer l’influence anthropique</w:t>
      </w:r>
      <w:r>
        <w:t xml:space="preserve"> </w:t>
      </w:r>
      <w:r>
        <w:t xml:space="preserve">sur la morphologie du paysage (26). La détermination des différents</w:t>
      </w:r>
      <w:r>
        <w:t xml:space="preserve"> </w:t>
      </w:r>
      <w:r>
        <w:t xml:space="preserve">processus de transformation spatiales a été possible grâce à l’exécution</w:t>
      </w:r>
      <w:r>
        <w:t xml:space="preserve"> </w:t>
      </w:r>
      <w:r>
        <w:t xml:space="preserve">simple et rapide de l’arbre de décision (8).</w:t>
      </w:r>
    </w:p>
    <w:p>
      <w:pPr>
        <w:pStyle w:val="BodyText"/>
      </w:pPr>
      <w:r>
        <w:rPr>
          <w:bCs/>
          <w:b/>
        </w:rPr>
        <w:t xml:space="preserve">Anthropisation et dynamique paysagère autour du corridor n°1 du</w:t>
      </w:r>
      <w:r>
        <w:rPr>
          <w:bCs/>
          <w:b/>
        </w:rPr>
        <w:t xml:space="preserve"> </w:t>
      </w:r>
      <w:r>
        <w:rPr>
          <w:bCs/>
          <w:b/>
        </w:rPr>
        <w:t xml:space="preserve">complexe écologique PONASI</w:t>
      </w:r>
    </w:p>
    <w:p>
      <w:pPr>
        <w:pStyle w:val="BodyText"/>
      </w:pPr>
      <w:r>
        <w:t xml:space="preserve">Le paysage du corridor n°1 du complexe écologique PONASI enregistre une</w:t>
      </w:r>
      <w:r>
        <w:t xml:space="preserve"> </w:t>
      </w:r>
      <w:r>
        <w:t xml:space="preserve">dégradation des écosystèmes (semi) naturels, matérialisée à travers une</w:t>
      </w:r>
      <w:r>
        <w:t xml:space="preserve"> </w:t>
      </w:r>
      <w:r>
        <w:t xml:space="preserve">progression des champs, notamment entre 1996 et 2020. La régression de</w:t>
      </w:r>
      <w:r>
        <w:t xml:space="preserve"> </w:t>
      </w:r>
      <w:r>
        <w:t xml:space="preserve">la couverture des écosystèmes (semi) naturels au niveau du complexe</w:t>
      </w:r>
      <w:r>
        <w:t xml:space="preserve"> </w:t>
      </w:r>
      <w:r>
        <w:t xml:space="preserve">PONASI est la résultante de l’accroissement du besoin en terres arables</w:t>
      </w:r>
      <w:r>
        <w:t xml:space="preserve"> </w:t>
      </w:r>
      <w:r>
        <w:t xml:space="preserve">d’une population en constante croissance (3, 5, 38). En effet, la</w:t>
      </w:r>
      <w:r>
        <w:t xml:space="preserve"> </w:t>
      </w:r>
      <w:r>
        <w:t xml:space="preserve">croissance démographique s’accompagne des besoins élevés en nourritures,</w:t>
      </w:r>
      <w:r>
        <w:t xml:space="preserve"> </w:t>
      </w:r>
      <w:r>
        <w:t xml:space="preserve">dont la satisfaction passe par l’expansion des espaces agricoles. Cette</w:t>
      </w:r>
      <w:r>
        <w:t xml:space="preserve"> </w:t>
      </w:r>
      <w:r>
        <w:t xml:space="preserve">expansion agricole est favorisée dans la zone d’étude par une bonne</w:t>
      </w:r>
      <w:r>
        <w:t xml:space="preserve"> </w:t>
      </w:r>
      <w:r>
        <w:t xml:space="preserve">pluviométrie et par la présence des sols des savanes où la fertilité est</w:t>
      </w:r>
      <w:r>
        <w:t xml:space="preserve"> </w:t>
      </w:r>
      <w:r>
        <w:t xml:space="preserve">en reconstitution, ce qui est bénéfique pour les principales cultures</w:t>
      </w:r>
      <w:r>
        <w:t xml:space="preserve"> </w:t>
      </w:r>
      <w:r>
        <w:t xml:space="preserve">qui sont le mil, le sorgho, le maïs, le riz, le niébé, l’arachide, le</w:t>
      </w:r>
      <w:r>
        <w:t xml:space="preserve"> </w:t>
      </w:r>
      <w:r>
        <w:t xml:space="preserve">sésame, le soja et le coton (7). Les études de Arouna (1), Bamba (3) et</w:t>
      </w:r>
      <w:r>
        <w:t xml:space="preserve"> </w:t>
      </w:r>
      <w:r>
        <w:t xml:space="preserve">de Mama (27) confirment la fragmentation des formations naturelles,</w:t>
      </w:r>
      <w:r>
        <w:t xml:space="preserve"> </w:t>
      </w:r>
      <w:r>
        <w:t xml:space="preserve">notamment les forêts au profit des activités agricoles respectivement à</w:t>
      </w:r>
      <w:r>
        <w:t xml:space="preserve"> </w:t>
      </w:r>
      <w:r>
        <w:t xml:space="preserve">Djidja au centre du Bénin, au Bas-Congo dans la République Démocratique</w:t>
      </w:r>
      <w:r>
        <w:t xml:space="preserve"> </w:t>
      </w:r>
      <w:r>
        <w:t xml:space="preserve">de Congo et au nord du Bénin (département d’Alibori) suite à l’explosion</w:t>
      </w:r>
      <w:r>
        <w:t xml:space="preserve"> </w:t>
      </w:r>
      <w:r>
        <w:t xml:space="preserve">démographique. La régression de la couverture des jachères et des</w:t>
      </w:r>
      <w:r>
        <w:t xml:space="preserve"> </w:t>
      </w:r>
      <w:r>
        <w:t xml:space="preserve">pâturages dans le paysage entre 1996 et 2020 témoigne de leur</w:t>
      </w:r>
      <w:r>
        <w:t xml:space="preserve"> </w:t>
      </w:r>
      <w:r>
        <w:t xml:space="preserve">exploitation pour la mise en culture, occasionnant ainsi leur</w:t>
      </w:r>
      <w:r>
        <w:t xml:space="preserve"> </w:t>
      </w:r>
      <w:r>
        <w:t xml:space="preserve">dégradation. Aussi la croissance des superficies cultivées s’accompagne</w:t>
      </w:r>
      <w:r>
        <w:t xml:space="preserve"> </w:t>
      </w:r>
      <w:r>
        <w:t xml:space="preserve">d’un fort morcellement du paysage, d’un agrandissement des nombres de</w:t>
      </w:r>
      <w:r>
        <w:t xml:space="preserve"> </w:t>
      </w:r>
      <w:r>
        <w:t xml:space="preserve">taches des champs et d’une régression des formations forestières. Ces</w:t>
      </w:r>
      <w:r>
        <w:t xml:space="preserve"> </w:t>
      </w:r>
      <w:r>
        <w:t xml:space="preserve">résultats corroborent ceux trouvés dans d’autres régions en Afrique (5,</w:t>
      </w:r>
      <w:r>
        <w:t xml:space="preserve"> </w:t>
      </w:r>
      <w:r>
        <w:t xml:space="preserve">24, 36). Les résultats obtenus dans le bassin versant de la Kompienga à</w:t>
      </w:r>
      <w:r>
        <w:t xml:space="preserve"> </w:t>
      </w:r>
      <w:r>
        <w:t xml:space="preserve">l’Est du Burkina Faso confirment cette tendance à l’anthropisation des</w:t>
      </w:r>
      <w:r>
        <w:t xml:space="preserve"> </w:t>
      </w:r>
      <w:r>
        <w:t xml:space="preserve">paysages (22). La diminution des valeurs de la dimension fractale des</w:t>
      </w:r>
      <w:r>
        <w:t xml:space="preserve"> </w:t>
      </w:r>
      <w:r>
        <w:t xml:space="preserve">pâturages et des forêts galeries attestent cette tendance à</w:t>
      </w:r>
      <w:r>
        <w:t xml:space="preserve"> </w:t>
      </w:r>
      <w:r>
        <w:t xml:space="preserve">l’anthropisation des paysages, en raison des intrusions humaines</w:t>
      </w:r>
      <w:r>
        <w:t xml:space="preserve"> </w:t>
      </w:r>
      <w:r>
        <w:t xml:space="preserve">répétées, notamment après 2006, comme cela a été observé en territoire</w:t>
      </w:r>
      <w:r>
        <w:t xml:space="preserve"> </w:t>
      </w:r>
      <w:r>
        <w:t xml:space="preserve">Agonlin au Benin (2) et dans la réserve de Fina au Mali (15).</w:t>
      </w:r>
    </w:p>
    <w:p>
      <w:pPr>
        <w:pStyle w:val="BodyText"/>
      </w:pPr>
      <w:r>
        <w:t xml:space="preserve">La régression de la superficie des pâturages, des forêts galeries et des</w:t>
      </w:r>
      <w:r>
        <w:t xml:space="preserve"> </w:t>
      </w:r>
      <w:r>
        <w:t xml:space="preserve">jachères semblent être également imputables à la délimitation du</w:t>
      </w:r>
      <w:r>
        <w:t xml:space="preserve"> </w:t>
      </w:r>
      <w:r>
        <w:t xml:space="preserve">corridor n°1 en 2006, mais aussi à la crise politique ivoirienne</w:t>
      </w:r>
      <w:r>
        <w:t xml:space="preserve"> </w:t>
      </w:r>
      <w:r>
        <w:t xml:space="preserve">(2002-2011). En effet, cette crise a contribué fortement à</w:t>
      </w:r>
      <w:r>
        <w:t xml:space="preserve"> </w:t>
      </w:r>
      <w:r>
        <w:t xml:space="preserve">l’augmentation de la population dans la zone d’étude par l’afflux des</w:t>
      </w:r>
      <w:r>
        <w:t xml:space="preserve"> </w:t>
      </w:r>
      <w:r>
        <w:t xml:space="preserve">migrants tandis que la délimitation du corridor en 2006 a entrainé un</w:t>
      </w:r>
      <w:r>
        <w:t xml:space="preserve"> </w:t>
      </w:r>
      <w:r>
        <w:t xml:space="preserve">déguerpissement des paysans, tous étant à la recherche de terres</w:t>
      </w:r>
      <w:r>
        <w:t xml:space="preserve"> </w:t>
      </w:r>
      <w:r>
        <w:t xml:space="preserve">cultivables. Des résultats similaires où la migration des populations</w:t>
      </w:r>
      <w:r>
        <w:t xml:space="preserve"> </w:t>
      </w:r>
      <w:r>
        <w:t xml:space="preserve">vers des zones propices à l’agriculture a contribué à la dégradation</w:t>
      </w:r>
      <w:r>
        <w:t xml:space="preserve"> </w:t>
      </w:r>
      <w:r>
        <w:t xml:space="preserve">accélérée des écosystèmes semi-naturels ont été enregistrés dans le sud</w:t>
      </w:r>
      <w:r>
        <w:t xml:space="preserve"> </w:t>
      </w:r>
      <w:r>
        <w:t xml:space="preserve">du Burkina Faso (35). Les études menées en Côte d'Ivoire (6, 23) ont</w:t>
      </w:r>
      <w:r>
        <w:t xml:space="preserve"> </w:t>
      </w:r>
      <w:r>
        <w:t xml:space="preserve">également montré que les crises sociopolitiques (2002-2011) ont entrainé</w:t>
      </w:r>
      <w:r>
        <w:t xml:space="preserve"> </w:t>
      </w:r>
      <w:r>
        <w:t xml:space="preserve">des changements importants dans la configuration et la structure des</w:t>
      </w:r>
      <w:r>
        <w:t xml:space="preserve"> </w:t>
      </w:r>
      <w:r>
        <w:t xml:space="preserve">paysages naturels suite à l’intensification des activités anthropiques.</w:t>
      </w:r>
      <w:r>
        <w:t xml:space="preserve"> </w:t>
      </w:r>
      <w:r>
        <w:t xml:space="preserve">Il est à noter que la régression de la superficie des écosystèmes</w:t>
      </w:r>
      <w:r>
        <w:t xml:space="preserve"> </w:t>
      </w:r>
      <w:r>
        <w:t xml:space="preserve">semi-naturels est notamment plus marquée entre 2006 et 2020. En effet,</w:t>
      </w:r>
      <w:r>
        <w:t xml:space="preserve"> </w:t>
      </w:r>
      <w:r>
        <w:t xml:space="preserve">les forêts galeries ont connu une dynamique progressive entre 1996 et</w:t>
      </w:r>
      <w:r>
        <w:t xml:space="preserve"> </w:t>
      </w:r>
      <w:r>
        <w:t xml:space="preserve">2006 en raison d’une opération de reboisement de 8000 villages mené par</w:t>
      </w:r>
      <w:r>
        <w:t xml:space="preserve"> </w:t>
      </w:r>
      <w:r>
        <w:t xml:space="preserve">le gouvernement du Burkina Faso en 1994 avec</w:t>
      </w:r>
      <w:r>
        <w:t xml:space="preserve"> </w:t>
      </w:r>
      <w:r>
        <w:rPr>
          <w:iCs/>
          <w:i/>
        </w:rPr>
        <w:t xml:space="preserve">Khaya senegalensis</w:t>
      </w:r>
      <w:r>
        <w:t xml:space="preserve">,</w:t>
      </w:r>
      <w:r>
        <w:t xml:space="preserve"> </w:t>
      </w:r>
      <w:r>
        <w:rPr>
          <w:iCs/>
          <w:i/>
        </w:rPr>
        <w:t xml:space="preserve">Azadirachta indica</w:t>
      </w:r>
      <w:r>
        <w:t xml:space="preserve">,</w:t>
      </w:r>
      <w:r>
        <w:t xml:space="preserve"> </w:t>
      </w:r>
      <w:r>
        <w:rPr>
          <w:iCs/>
          <w:i/>
        </w:rPr>
        <w:t xml:space="preserve">Ceiba pentandra</w:t>
      </w:r>
      <w:r>
        <w:t xml:space="preserve">,</w:t>
      </w:r>
      <w:r>
        <w:t xml:space="preserve"> </w:t>
      </w:r>
      <w:r>
        <w:rPr>
          <w:iCs/>
          <w:i/>
        </w:rPr>
        <w:t xml:space="preserve">Bombax costatum</w:t>
      </w:r>
      <w:r>
        <w:t xml:space="preserve">,</w:t>
      </w:r>
      <w:r>
        <w:t xml:space="preserve"> </w:t>
      </w:r>
      <w:r>
        <w:rPr>
          <w:iCs/>
          <w:i/>
        </w:rPr>
        <w:t xml:space="preserve">Eucalyptus</w:t>
      </w:r>
      <w:r>
        <w:rPr>
          <w:iCs/>
          <w:i/>
        </w:rPr>
        <w:t xml:space="preserve"> </w:t>
      </w:r>
      <w:r>
        <w:rPr>
          <w:iCs/>
          <w:i/>
        </w:rPr>
        <w:t xml:space="preserve">camadulensis</w:t>
      </w:r>
      <w:r>
        <w:t xml:space="preserve"> </w:t>
      </w:r>
      <w:r>
        <w:t xml:space="preserve">ou</w:t>
      </w:r>
      <w:r>
        <w:t xml:space="preserve"> </w:t>
      </w:r>
      <w:r>
        <w:rPr>
          <w:iCs/>
          <w:i/>
        </w:rPr>
        <w:t xml:space="preserve">Gmelina arborea</w:t>
      </w:r>
      <w:r>
        <w:t xml:space="preserve">, pour permettre à chaque village</w:t>
      </w:r>
      <w:r>
        <w:t xml:space="preserve"> </w:t>
      </w:r>
      <w:r>
        <w:t xml:space="preserve">d’avoir une « forêt » (50). Les résultats élogieux de cette campagne de</w:t>
      </w:r>
      <w:r>
        <w:t xml:space="preserve"> </w:t>
      </w:r>
      <w:r>
        <w:t xml:space="preserve">reboisement ont très vite volé en éclat car entre 2006 et 2020, les</w:t>
      </w:r>
      <w:r>
        <w:t xml:space="preserve"> </w:t>
      </w:r>
      <w:r>
        <w:t xml:space="preserve">forêts ont régressé dans le corridor n°1 en raison d’une forte pression</w:t>
      </w:r>
      <w:r>
        <w:t xml:space="preserve"> </w:t>
      </w:r>
      <w:r>
        <w:t xml:space="preserve">anthropique. Des résultats similaires ont été obtenus dans le bassin</w:t>
      </w:r>
      <w:r>
        <w:t xml:space="preserve"> </w:t>
      </w:r>
      <w:r>
        <w:t xml:space="preserve">cotonnier du Benin (27). Pour les forêts galeries, le taux de</w:t>
      </w:r>
      <w:r>
        <w:t xml:space="preserve"> </w:t>
      </w:r>
      <w:r>
        <w:t xml:space="preserve">déforestation annuel du paysage autour du corridor n°1 du complexe</w:t>
      </w:r>
      <w:r>
        <w:t xml:space="preserve"> </w:t>
      </w:r>
      <w:r>
        <w:t xml:space="preserve">PONASI qui a été de -0,42% de 1996 et 2020 contre -0,02% entre</w:t>
      </w:r>
      <w:r>
        <w:t xml:space="preserve"> </w:t>
      </w:r>
      <w:r>
        <w:t xml:space="preserve">1996-2006, reste inférieur au taux de déforestation de 0,83% enregistré</w:t>
      </w:r>
      <w:r>
        <w:t xml:space="preserve"> </w:t>
      </w:r>
      <w:r>
        <w:t xml:space="preserve">au niveau national sur la même période en raison de différences</w:t>
      </w:r>
      <w:r>
        <w:t xml:space="preserve"> </w:t>
      </w:r>
      <w:r>
        <w:t xml:space="preserve">d’échelle spatiale et de l’ampleur des activités anthropiques (43).</w:t>
      </w:r>
      <w:r>
        <w:t xml:space="preserve"> </w:t>
      </w:r>
      <w:r>
        <w:t xml:space="preserve">Toutefois, après la délimitation du corridor et en raison d’un</w:t>
      </w:r>
      <w:r>
        <w:t xml:space="preserve"> </w:t>
      </w:r>
      <w:r>
        <w:t xml:space="preserve">accroissement rapide de la population, le taux de déforestation a été</w:t>
      </w:r>
      <w:r>
        <w:t xml:space="preserve"> </w:t>
      </w:r>
      <w:r>
        <w:t xml:space="preserve">multiplié par 21 à cause de l’exploitation des forêts pour la</w:t>
      </w:r>
      <w:r>
        <w:t xml:space="preserve"> </w:t>
      </w:r>
      <w:r>
        <w:t xml:space="preserve">carbonisation, pour l’émondage et l’abattage des arbres opérés par les</w:t>
      </w:r>
      <w:r>
        <w:t xml:space="preserve"> </w:t>
      </w:r>
      <w:r>
        <w:t xml:space="preserve">éleveurs (41).</w:t>
      </w:r>
    </w:p>
    <w:p>
      <w:pPr>
        <w:pStyle w:val="BodyText"/>
      </w:pPr>
      <w:r>
        <w:t xml:space="preserve">En somme, sans mesure d’accompagnement des populations riveraines, la</w:t>
      </w:r>
      <w:r>
        <w:t xml:space="preserve"> </w:t>
      </w:r>
      <w:r>
        <w:t xml:space="preserve">politique relative à la création du corridor n°1 en 2006 a favorisé</w:t>
      </w:r>
      <w:r>
        <w:t xml:space="preserve"> </w:t>
      </w:r>
      <w:r>
        <w:t xml:space="preserve">autour de ce corridor une invasion par les zones de pâtures, une</w:t>
      </w:r>
      <w:r>
        <w:t xml:space="preserve"> </w:t>
      </w:r>
      <w:r>
        <w:t xml:space="preserve">conversion des jachères en champs et l’empiétement agricole des aires de</w:t>
      </w:r>
      <w:r>
        <w:t xml:space="preserve"> </w:t>
      </w:r>
      <w:r>
        <w:t xml:space="preserve">conservation. Ces aires de conservations villageoises sont envahies à</w:t>
      </w:r>
      <w:r>
        <w:t xml:space="preserve"> </w:t>
      </w:r>
      <w:r>
        <w:t xml:space="preserve">plus de 50% par les agriculteurs et les migrants, en complicité avec les</w:t>
      </w:r>
      <w:r>
        <w:t xml:space="preserve"> </w:t>
      </w:r>
      <w:r>
        <w:t xml:space="preserve">propriétaires terriens. En outre, il a été noté une diminution de</w:t>
      </w:r>
      <w:r>
        <w:t xml:space="preserve"> </w:t>
      </w:r>
      <w:r>
        <w:t xml:space="preserve">l’impact des activités anthropique, mais uniquement dans les limites du</w:t>
      </w:r>
      <w:r>
        <w:t xml:space="preserve"> </w:t>
      </w:r>
      <w:r>
        <w:t xml:space="preserve">corridor n°1. Ceci a été démontré dans nos résultats à travers</w:t>
      </w:r>
      <w:r>
        <w:t xml:space="preserve"> </w:t>
      </w:r>
      <w:r>
        <w:t xml:space="preserve">l’augmentation des valeurs de dominance des pâturages et des forêts</w:t>
      </w:r>
      <w:r>
        <w:t xml:space="preserve"> </w:t>
      </w:r>
      <w:r>
        <w:t xml:space="preserve">galeries, pourtant des classes naturelles, entre 1996 et 2020. En effet,</w:t>
      </w:r>
      <w:r>
        <w:t xml:space="preserve"> </w:t>
      </w:r>
      <w:r>
        <w:t xml:space="preserve">la délimitation du corridor n°1 a permis de renforcer la surveillance et</w:t>
      </w:r>
      <w:r>
        <w:t xml:space="preserve"> </w:t>
      </w:r>
      <w:r>
        <w:t xml:space="preserve">la protection par les services forestiers, permettant ainsi une légère</w:t>
      </w:r>
      <w:r>
        <w:t xml:space="preserve"> </w:t>
      </w:r>
      <w:r>
        <w:t xml:space="preserve">expansion des forêts galeries dans le paysage. Nos résultats suggèrent</w:t>
      </w:r>
      <w:r>
        <w:t xml:space="preserve"> </w:t>
      </w:r>
      <w:r>
        <w:t xml:space="preserve">que le corridor n°1 est menacé de mise en culture au vu de l’avancement</w:t>
      </w:r>
      <w:r>
        <w:t xml:space="preserve"> </w:t>
      </w:r>
      <w:r>
        <w:t xml:space="preserve">du front agricole. Il existe donc un risque de déclassement de cette</w:t>
      </w:r>
      <w:r>
        <w:t xml:space="preserve"> </w:t>
      </w:r>
      <w:r>
        <w:t xml:space="preserve">aire de conservation, en l’absence d’une bonne politique d’aménagement</w:t>
      </w:r>
      <w:r>
        <w:t xml:space="preserve"> </w:t>
      </w:r>
      <w:r>
        <w:t xml:space="preserve">du territoire. Cela rendra vulnérables les autres écosystèmes de PONASI,</w:t>
      </w:r>
      <w:r>
        <w:t xml:space="preserve"> </w:t>
      </w:r>
      <w:r>
        <w:t xml:space="preserve">entrainera la disparition de certaines espèces végétales à régénération</w:t>
      </w:r>
      <w:r>
        <w:t xml:space="preserve"> </w:t>
      </w:r>
      <w:r>
        <w:t xml:space="preserve">difficile telles que le baobab (</w:t>
      </w:r>
      <w:r>
        <w:rPr>
          <w:iCs/>
          <w:i/>
        </w:rPr>
        <w:t xml:space="preserve">Adansonia digitata</w:t>
      </w:r>
      <w:r>
        <w:t xml:space="preserve">), le tamarinier</w:t>
      </w:r>
      <w:r>
        <w:t xml:space="preserve"> </w:t>
      </w:r>
      <w:r>
        <w:t xml:space="preserve">(</w:t>
      </w:r>
      <w:r>
        <w:rPr>
          <w:iCs/>
          <w:i/>
        </w:rPr>
        <w:t xml:space="preserve">Tamarindus indica</w:t>
      </w:r>
      <w:r>
        <w:t xml:space="preserve">) et le karité (</w:t>
      </w:r>
      <w:r>
        <w:rPr>
          <w:iCs/>
          <w:i/>
        </w:rPr>
        <w:t xml:space="preserve">Vitellaria paradoxa</w:t>
      </w:r>
      <w:r>
        <w:t xml:space="preserve">), pourtant à</w:t>
      </w:r>
      <w:r>
        <w:t xml:space="preserve"> </w:t>
      </w:r>
      <w:r>
        <w:t xml:space="preserve">intérêt socioéconomique pour les populations locales. De plus, la</w:t>
      </w:r>
      <w:r>
        <w:t xml:space="preserve"> </w:t>
      </w:r>
      <w:r>
        <w:t xml:space="preserve">disparition de cette aire entrainera une migration définitive de la</w:t>
      </w:r>
      <w:r>
        <w:t xml:space="preserve"> </w:t>
      </w:r>
      <w:r>
        <w:t xml:space="preserve">faune vers le Ghana.</w:t>
      </w:r>
    </w:p>
    <w:p>
      <w:pPr>
        <w:pStyle w:val="BodyText"/>
      </w:pPr>
      <w:r>
        <w:rPr>
          <w:bCs/>
          <w:b/>
        </w:rPr>
        <w:t xml:space="preserve">Conclusion</w:t>
      </w:r>
    </w:p>
    <w:p>
      <w:pPr>
        <w:pStyle w:val="BodyText"/>
      </w:pPr>
      <w:r>
        <w:t xml:space="preserve">La présente étude a évalué la dynamique spatio-temporelle du paysage</w:t>
      </w:r>
      <w:r>
        <w:t xml:space="preserve"> </w:t>
      </w:r>
      <w:r>
        <w:t xml:space="preserve">autour du corridor n°1 du complexe écologique PONASI au centre-sud du</w:t>
      </w:r>
      <w:r>
        <w:t xml:space="preserve"> </w:t>
      </w:r>
      <w:r>
        <w:t xml:space="preserve">Burkina Faso, grâce à la télédétection et aux outils d’analyse de</w:t>
      </w:r>
      <w:r>
        <w:t xml:space="preserve"> </w:t>
      </w:r>
      <w:r>
        <w:t xml:space="preserve">l’écologie du paysage. L’évolution de l’occupation des sols a été perçue</w:t>
      </w:r>
      <w:r>
        <w:t xml:space="preserve"> </w:t>
      </w:r>
      <w:r>
        <w:t xml:space="preserve">à travers la cartographie, mettant en évidence la diminution des</w:t>
      </w:r>
      <w:r>
        <w:t xml:space="preserve"> </w:t>
      </w:r>
      <w:r>
        <w:t xml:space="preserve">formations naturelles au profit de celles anthropiques entre 1996 et</w:t>
      </w:r>
      <w:r>
        <w:t xml:space="preserve"> </w:t>
      </w:r>
      <w:r>
        <w:t xml:space="preserve">2020. Les indices de l’écologie du paysage quant à eux, ont permis</w:t>
      </w:r>
      <w:r>
        <w:t xml:space="preserve"> </w:t>
      </w:r>
      <w:r>
        <w:t xml:space="preserve">d’apprécier quantitativement les transformations de la structure</w:t>
      </w:r>
      <w:r>
        <w:t xml:space="preserve"> </w:t>
      </w:r>
      <w:r>
        <w:t xml:space="preserve">spatiale de la zone d’étude.</w:t>
      </w:r>
    </w:p>
    <w:p>
      <w:pPr>
        <w:pStyle w:val="BodyText"/>
      </w:pPr>
      <w:r>
        <w:t xml:space="preserve">Il ressort des résultats obtenus qu’en 24 ans (de 1996 à 2020) autour du</w:t>
      </w:r>
      <w:r>
        <w:t xml:space="preserve"> </w:t>
      </w:r>
      <w:r>
        <w:t xml:space="preserve">corridor n°1 du complexe écologique PONASI, le développement des</w:t>
      </w:r>
      <w:r>
        <w:t xml:space="preserve"> </w:t>
      </w:r>
      <w:r>
        <w:t xml:space="preserve">activités agricoles a entraîné un changement dans la composition du</w:t>
      </w:r>
      <w:r>
        <w:t xml:space="preserve"> </w:t>
      </w:r>
      <w:r>
        <w:t xml:space="preserve">paysage, matérialisé par la régression des pâturages, de la forêt</w:t>
      </w:r>
      <w:r>
        <w:t xml:space="preserve"> </w:t>
      </w:r>
      <w:r>
        <w:t xml:space="preserve">galerie et des jachères. La création de nouvelles taches des champs</w:t>
      </w:r>
      <w:r>
        <w:t xml:space="preserve"> </w:t>
      </w:r>
      <w:r>
        <w:t xml:space="preserve">suivie de leur fusion a entraîné un changement de la structure spatiale</w:t>
      </w:r>
      <w:r>
        <w:t xml:space="preserve"> </w:t>
      </w:r>
      <w:r>
        <w:t xml:space="preserve">du paysage de la zone étudiée. Les jachères qui dominaient largement le</w:t>
      </w:r>
      <w:r>
        <w:t xml:space="preserve"> </w:t>
      </w:r>
      <w:r>
        <w:t xml:space="preserve">paysage entre 1996 et 2006 se sont retrouvées en 2020 à l’état des</w:t>
      </w:r>
      <w:r>
        <w:t xml:space="preserve"> </w:t>
      </w:r>
      <w:r>
        <w:t xml:space="preserve">fragments au sein d’une matrice agricole dont l’expansion menace</w:t>
      </w:r>
      <w:r>
        <w:t xml:space="preserve"> </w:t>
      </w:r>
      <w:r>
        <w:t xml:space="preserve">l’existence du corridor n°1. Les changements observés dans le paysage</w:t>
      </w:r>
      <w:r>
        <w:t xml:space="preserve"> </w:t>
      </w:r>
      <w:r>
        <w:t xml:space="preserve">résultent d’un accroissement démographique rapide, amplifié par l’afflux</w:t>
      </w:r>
      <w:r>
        <w:t xml:space="preserve"> </w:t>
      </w:r>
      <w:r>
        <w:t xml:space="preserve">des migrants, couplé au besoin élevé en espace pour la survie et le</w:t>
      </w:r>
      <w:r>
        <w:t xml:space="preserve"> </w:t>
      </w:r>
      <w:r>
        <w:t xml:space="preserve">logement. Il est donc urgent de développer des dispositifs opérationnels</w:t>
      </w:r>
      <w:r>
        <w:t xml:space="preserve"> </w:t>
      </w:r>
      <w:r>
        <w:t xml:space="preserve">qui concourent à une gestion rationnelle et durable des terres en tenant</w:t>
      </w:r>
      <w:r>
        <w:t xml:space="preserve"> </w:t>
      </w:r>
      <w:r>
        <w:t xml:space="preserve">compte des dynamiques socio-spatiales du territoire. Par conséquent, les</w:t>
      </w:r>
      <w:r>
        <w:t xml:space="preserve"> </w:t>
      </w:r>
      <w:r>
        <w:t xml:space="preserve">édifications apportées par cette étude sur le corridor n°1 et ses</w:t>
      </w:r>
      <w:r>
        <w:t xml:space="preserve"> </w:t>
      </w:r>
      <w:r>
        <w:t xml:space="preserve">villages environnants pourraient permettre aux décideurs politiques et</w:t>
      </w:r>
      <w:r>
        <w:t xml:space="preserve"> </w:t>
      </w:r>
      <w:r>
        <w:t xml:space="preserve">aux organisations non gouvernementales d’élaborer de meilleures</w:t>
      </w:r>
      <w:r>
        <w:t xml:space="preserve"> </w:t>
      </w:r>
      <w:r>
        <w:t xml:space="preserve">stratégies de préservation des ressources naturelles afin de minimiser</w:t>
      </w:r>
      <w:r>
        <w:t xml:space="preserve"> </w:t>
      </w:r>
      <w:r>
        <w:t xml:space="preserve">la perte de la biodiversité dans la zone d’étude.</w:t>
      </w:r>
    </w:p>
    <w:p>
      <w:pPr>
        <w:pStyle w:val="BodyText"/>
      </w:pPr>
      <w:r>
        <w:rPr>
          <w:bCs/>
          <w:b/>
        </w:rPr>
        <w:t xml:space="preserve">Remerciements</w:t>
      </w:r>
    </w:p>
    <w:p>
      <w:pPr>
        <w:pStyle w:val="BodyText"/>
      </w:pPr>
      <w:r>
        <w:t xml:space="preserve">Les auteurs remercient l’Académie de Recherche pour l’Enseignement</w:t>
      </w:r>
      <w:r>
        <w:t xml:space="preserve"> </w:t>
      </w:r>
      <w:r>
        <w:t xml:space="preserve">Supérieur (ARES), le laboratoire LERMIT de l’Université Joseph KI-ZERBO,</w:t>
      </w:r>
      <w:r>
        <w:t xml:space="preserve"> </w:t>
      </w:r>
      <w:r>
        <w:t xml:space="preserve">toute l’équipe du PRD-PONASI pour le soutien financier, technique et</w:t>
      </w:r>
      <w:r>
        <w:t xml:space="preserve"> </w:t>
      </w:r>
      <w:r>
        <w:t xml:space="preserve">matériel lors des travaux de terrain. Les autorités des conseils</w:t>
      </w:r>
      <w:r>
        <w:t xml:space="preserve"> </w:t>
      </w:r>
      <w:r>
        <w:t xml:space="preserve">communaux de Pô et de Guiaro ainsi que les services de l’environnement</w:t>
      </w:r>
      <w:r>
        <w:t xml:space="preserve"> </w:t>
      </w:r>
      <w:r>
        <w:t xml:space="preserve">chargés de la gestion du complexe écologique PONASI sont aussi remerciés</w:t>
      </w:r>
      <w:r>
        <w:t xml:space="preserve"> </w:t>
      </w:r>
      <w:r>
        <w:t xml:space="preserve">pour les facilités accordées sur les sites d’étude.</w:t>
      </w:r>
    </w:p>
    <w:p>
      <w:pPr>
        <w:pStyle w:val="BodyText"/>
      </w:pPr>
      <w:r>
        <w:rPr>
          <w:bCs/>
          <w:b/>
        </w:rPr>
        <w:t xml:space="preserve">Références bibliographiques</w:t>
      </w:r>
    </w:p>
    <w:p>
      <w:pPr>
        <w:numPr>
          <w:ilvl w:val="0"/>
          <w:numId w:val="1001"/>
        </w:numPr>
      </w:pPr>
      <w:r>
        <w:t xml:space="preserve">Arouna O., 2012.</w:t>
      </w:r>
      <w:r>
        <w:t xml:space="preserve"> </w:t>
      </w:r>
      <w:r>
        <w:rPr>
          <w:iCs/>
          <w:i/>
        </w:rPr>
        <w:t xml:space="preserve">Cartographie et modélisation prédictive des</w:t>
      </w:r>
      <w:r>
        <w:rPr>
          <w:iCs/>
          <w:i/>
        </w:rPr>
        <w:t xml:space="preserve"> </w:t>
      </w:r>
      <w:r>
        <w:rPr>
          <w:iCs/>
          <w:i/>
        </w:rPr>
        <w:t xml:space="preserve">changements spatio-temporels de la végétation dans la Commune de</w:t>
      </w:r>
      <w:r>
        <w:rPr>
          <w:iCs/>
          <w:i/>
        </w:rPr>
        <w:t xml:space="preserve"> </w:t>
      </w:r>
      <w:r>
        <w:rPr>
          <w:iCs/>
          <w:i/>
        </w:rPr>
        <w:t xml:space="preserve">Djidja au Bénin : implications pour l’aménagement du territoire</w:t>
      </w:r>
      <w:r>
        <w:t xml:space="preserve">.</w:t>
      </w:r>
      <w:r>
        <w:t xml:space="preserve"> </w:t>
      </w:r>
      <w:r>
        <w:t xml:space="preserve">Thèse de doctorat : Université d’Abomey-Calavi, Bénin, 162 p.</w:t>
      </w:r>
    </w:p>
    <w:p>
      <w:pPr>
        <w:numPr>
          <w:ilvl w:val="0"/>
          <w:numId w:val="1001"/>
        </w:numPr>
      </w:pPr>
      <w:r>
        <w:t xml:space="preserve">Akpoyètè D.H., Landeau R.C., Orekan V.O., 2018. Anthropisation et</w:t>
      </w:r>
      <w:r>
        <w:t xml:space="preserve"> </w:t>
      </w:r>
      <w:r>
        <w:t xml:space="preserve">dynamique des paysages en pays Agonlin au Benin,</w:t>
      </w:r>
      <w:r>
        <w:t xml:space="preserve"> </w:t>
      </w:r>
      <w:r>
        <w:rPr>
          <w:iCs/>
          <w:i/>
        </w:rPr>
        <w:t xml:space="preserve">European</w:t>
      </w:r>
      <w:r>
        <w:rPr>
          <w:iCs/>
          <w:i/>
        </w:rPr>
        <w:t xml:space="preserve"> </w:t>
      </w:r>
      <w:r>
        <w:rPr>
          <w:iCs/>
          <w:i/>
        </w:rPr>
        <w:t xml:space="preserve">Scientific Journal</w:t>
      </w:r>
      <w:r>
        <w:t xml:space="preserve">,</w:t>
      </w:r>
      <w:r>
        <w:t xml:space="preserve"> </w:t>
      </w:r>
      <w:r>
        <w:rPr>
          <w:bCs/>
          <w:b/>
        </w:rPr>
        <w:t xml:space="preserve">14</w:t>
      </w:r>
      <w:r>
        <w:t xml:space="preserve">,36, Doi : 10.19044/esj. 2018.v14n36p571</w:t>
      </w:r>
      <w:r>
        <w:t xml:space="preserve"> </w:t>
      </w:r>
      <w:r>
        <w:t xml:space="preserve">URL : http://dx.doi.org/10.19044/esj.2018.v14n36p571</w:t>
      </w:r>
    </w:p>
    <w:p>
      <w:pPr>
        <w:numPr>
          <w:ilvl w:val="0"/>
          <w:numId w:val="1001"/>
        </w:numPr>
      </w:pPr>
      <w:r>
        <w:t xml:space="preserve">Bamba I., 2010,</w:t>
      </w:r>
      <w:r>
        <w:t xml:space="preserve"> </w:t>
      </w:r>
      <w:r>
        <w:rPr>
          <w:iCs/>
          <w:i/>
        </w:rPr>
        <w:t xml:space="preserve">Anthropisation et dynamique spatiotemporelle de</w:t>
      </w:r>
      <w:r>
        <w:rPr>
          <w:iCs/>
          <w:i/>
        </w:rPr>
        <w:t xml:space="preserve"> </w:t>
      </w:r>
      <w:r>
        <w:rPr>
          <w:iCs/>
          <w:i/>
        </w:rPr>
        <w:t xml:space="preserve">paysages forestiers en République démocratique du Congo</w:t>
      </w:r>
      <w:r>
        <w:t xml:space="preserve">. Thèse de</w:t>
      </w:r>
      <w:r>
        <w:t xml:space="preserve"> </w:t>
      </w:r>
      <w:r>
        <w:t xml:space="preserve">doctorat : Université Libre de Bruxelles, Belgique, 189 p.</w:t>
      </w:r>
    </w:p>
    <w:p>
      <w:pPr>
        <w:numPr>
          <w:ilvl w:val="0"/>
          <w:numId w:val="1001"/>
        </w:numPr>
      </w:pPr>
      <w:r>
        <w:t xml:space="preserve">Barge O., Saligny L., 2003,</w:t>
      </w:r>
      <w:r>
        <w:t xml:space="preserve"> </w:t>
      </w:r>
      <w:r>
        <w:rPr>
          <w:iCs/>
          <w:i/>
        </w:rPr>
        <w:t xml:space="preserve">Redressement de photos obliques,</w:t>
      </w:r>
      <w:r>
        <w:rPr>
          <w:iCs/>
          <w:i/>
        </w:rPr>
        <w:t xml:space="preserve"> </w:t>
      </w:r>
      <w:r>
        <w:rPr>
          <w:iCs/>
          <w:i/>
        </w:rPr>
        <w:t xml:space="preserve">géoréférencement.</w:t>
      </w:r>
      <w:r>
        <w:t xml:space="preserve"> </w:t>
      </w:r>
      <w:r>
        <w:t xml:space="preserve">Atelier : Système d’Information à Référence</w:t>
      </w:r>
      <w:r>
        <w:t xml:space="preserve"> </w:t>
      </w:r>
      <w:r>
        <w:t xml:space="preserve">Spatiale et Archéologie</w:t>
      </w:r>
      <w:r>
        <w:rPr>
          <w:iCs/>
          <w:i/>
        </w:rPr>
        <w:t xml:space="preserve"> </w:t>
      </w:r>
      <w:r>
        <w:t xml:space="preserve">: Université de Tours, France, 14 p.</w:t>
      </w:r>
    </w:p>
    <w:p>
      <w:pPr>
        <w:numPr>
          <w:ilvl w:val="0"/>
          <w:numId w:val="1001"/>
        </w:numPr>
      </w:pPr>
      <w:r>
        <w:t xml:space="preserve">Barima Y. S. S., Barbier N., Bamba I., Traoré D., Lejoly J. &amp;</w:t>
      </w:r>
      <w:r>
        <w:t xml:space="preserve"> </w:t>
      </w:r>
      <w:r>
        <w:t xml:space="preserve">Bogaert J., 2009, Dynamique paysagère en milieu de transition</w:t>
      </w:r>
      <w:r>
        <w:t xml:space="preserve"> </w:t>
      </w:r>
      <w:r>
        <w:t xml:space="preserve">forêt-savane ivoirienne.</w:t>
      </w:r>
      <w:r>
        <w:t xml:space="preserve"> </w:t>
      </w:r>
      <w:r>
        <w:rPr>
          <w:iCs/>
          <w:i/>
        </w:rPr>
        <w:t xml:space="preserve">Bois et Forêts des Tropiques</w:t>
      </w:r>
      <w:r>
        <w:t xml:space="preserve">,</w:t>
      </w:r>
      <w:r>
        <w:t xml:space="preserve"> </w:t>
      </w:r>
      <w:r>
        <w:rPr>
          <w:bCs/>
          <w:b/>
        </w:rPr>
        <w:t xml:space="preserve">299</w:t>
      </w:r>
      <w:r>
        <w:t xml:space="preserve">,</w:t>
      </w:r>
      <w:r>
        <w:t xml:space="preserve"> </w:t>
      </w:r>
      <w:r>
        <w:t xml:space="preserve">15-25.</w:t>
      </w:r>
    </w:p>
    <w:p>
      <w:pPr>
        <w:numPr>
          <w:ilvl w:val="0"/>
          <w:numId w:val="1001"/>
        </w:numPr>
      </w:pPr>
      <w:r>
        <w:t xml:space="preserve">Barima, Y.S.S., Kouakou, A.T.M., Bamba, I., Sangne, Y.C., Godron,</w:t>
      </w:r>
      <w:r>
        <w:t xml:space="preserve"> </w:t>
      </w:r>
      <w:r>
        <w:t xml:space="preserve">M., Andrieu, J., Bogaert, J., 2016. Cocoa crops are destroying the</w:t>
      </w:r>
      <w:r>
        <w:t xml:space="preserve"> </w:t>
      </w:r>
      <w:r>
        <w:t xml:space="preserve">forest reserves of the classified forest of Haut-Sassandra (Ivory</w:t>
      </w:r>
      <w:r>
        <w:t xml:space="preserve"> </w:t>
      </w:r>
      <w:r>
        <w:t xml:space="preserve">Coast).</w:t>
      </w:r>
      <w:r>
        <w:t xml:space="preserve"> </w:t>
      </w:r>
      <w:r>
        <w:rPr>
          <w:iCs/>
          <w:i/>
        </w:rPr>
        <w:t xml:space="preserve">Global Ecology and Conservation. Elsevier</w:t>
      </w:r>
      <w:r>
        <w:t xml:space="preserve">,</w:t>
      </w:r>
      <w:r>
        <w:t xml:space="preserve"> </w:t>
      </w:r>
      <w:r>
        <w:rPr>
          <w:bCs/>
          <w:b/>
        </w:rPr>
        <w:t xml:space="preserve">8</w:t>
      </w:r>
      <w:r>
        <w:t xml:space="preserve">, 85–98.</w:t>
      </w:r>
      <w:r>
        <w:t xml:space="preserve"> </w:t>
      </w:r>
      <w:r>
        <w:t xml:space="preserve">https://doi. org/10.1016/j.gecco.2016.08.009.</w:t>
      </w:r>
    </w:p>
    <w:p>
      <w:pPr>
        <w:numPr>
          <w:ilvl w:val="0"/>
          <w:numId w:val="1001"/>
        </w:numPr>
      </w:pPr>
      <w:r>
        <w:t xml:space="preserve">Bathiono Y., 2009, </w:t>
      </w:r>
      <w:r>
        <w:rPr>
          <w:iCs/>
          <w:i/>
        </w:rPr>
        <w:t xml:space="preserve">Étude du potentiel faunique des corridors</w:t>
      </w:r>
      <w:r>
        <w:rPr>
          <w:iCs/>
          <w:i/>
        </w:rPr>
        <w:t xml:space="preserve"> </w:t>
      </w:r>
      <w:r>
        <w:rPr>
          <w:iCs/>
          <w:i/>
        </w:rPr>
        <w:t xml:space="preserve">communautaires de biodiversité de l’écosystème naturel</w:t>
      </w:r>
      <w:r>
        <w:rPr>
          <w:iCs/>
          <w:i/>
        </w:rPr>
        <w:t xml:space="preserve"> </w:t>
      </w:r>
      <w:r>
        <w:rPr>
          <w:iCs/>
          <w:i/>
        </w:rPr>
        <w:t xml:space="preserve">Po-Nazinga-Sissili (PONASI) au Burkina Faso et propositions pour</w:t>
      </w:r>
      <w:r>
        <w:rPr>
          <w:iCs/>
          <w:i/>
        </w:rPr>
        <w:t xml:space="preserve"> </w:t>
      </w:r>
      <w:r>
        <w:rPr>
          <w:iCs/>
          <w:i/>
        </w:rPr>
        <w:t xml:space="preserve">leur évolution</w:t>
      </w:r>
      <w:r>
        <w:t xml:space="preserve">. Mémoire de master : Institut International</w:t>
      </w:r>
      <w:r>
        <w:t xml:space="preserve"> </w:t>
      </w:r>
      <w:r>
        <w:t xml:space="preserve">d’Ingénierie de l’Eau et de l’Environnement, 104 p.</w:t>
      </w:r>
    </w:p>
    <w:p>
      <w:pPr>
        <w:numPr>
          <w:ilvl w:val="0"/>
          <w:numId w:val="1001"/>
        </w:numPr>
      </w:pPr>
      <w:r>
        <w:t xml:space="preserve">Bogaert J., Ceulemans R. &amp; Salvador-Van Eysenrode D., 2004. Decision</w:t>
      </w:r>
      <w:r>
        <w:t xml:space="preserve"> </w:t>
      </w:r>
      <w:r>
        <w:t xml:space="preserve">tree algorithm for detection of spatial processes in landscape</w:t>
      </w:r>
      <w:r>
        <w:t xml:space="preserve"> </w:t>
      </w:r>
      <w:r>
        <w:t xml:space="preserve">transformation.</w:t>
      </w:r>
      <w:r>
        <w:t xml:space="preserve"> </w:t>
      </w:r>
      <w:r>
        <w:rPr>
          <w:iCs/>
          <w:i/>
        </w:rPr>
        <w:t xml:space="preserve">Environ. Manage.</w:t>
      </w:r>
      <w:r>
        <w:t xml:space="preserve">,</w:t>
      </w:r>
      <w:r>
        <w:t xml:space="preserve"> </w:t>
      </w:r>
      <w:r>
        <w:rPr>
          <w:bCs/>
          <w:b/>
        </w:rPr>
        <w:t xml:space="preserve">33</w:t>
      </w:r>
      <w:r>
        <w:t xml:space="preserve">, 1, 62-6.</w:t>
      </w:r>
    </w:p>
    <w:p>
      <w:pPr>
        <w:numPr>
          <w:ilvl w:val="0"/>
          <w:numId w:val="1001"/>
        </w:numPr>
      </w:pPr>
      <w:r>
        <w:t xml:space="preserve">Bogaert J., Barima Y.S.S., Ji J., Jiang H., Bamba I., Iyongo W.M.L.,</w:t>
      </w:r>
      <w:r>
        <w:t xml:space="preserve"> </w:t>
      </w:r>
      <w:r>
        <w:t xml:space="preserve">Mama A., Nyssen E., Dahdouh-Guebas F. &amp; Koedam N., 2011, A</w:t>
      </w:r>
      <w:r>
        <w:t xml:space="preserve"> </w:t>
      </w:r>
      <w:r>
        <w:t xml:space="preserve">methodological framework to quantify anthropogenic effects on</w:t>
      </w:r>
      <w:r>
        <w:t xml:space="preserve"> </w:t>
      </w:r>
      <w:r>
        <w:t xml:space="preserve">landscape pattern. In: Hong S.K. et al. éds.</w:t>
      </w:r>
      <w:r>
        <w:t xml:space="preserve"> </w:t>
      </w:r>
      <w:r>
        <w:rPr>
          <w:iCs/>
          <w:i/>
        </w:rPr>
        <w:t xml:space="preserve">Landscape ecology in</w:t>
      </w:r>
      <w:r>
        <w:rPr>
          <w:iCs/>
          <w:i/>
        </w:rPr>
        <w:t xml:space="preserve"> </w:t>
      </w:r>
      <w:r>
        <w:rPr>
          <w:iCs/>
          <w:i/>
        </w:rPr>
        <w:t xml:space="preserve">Asian cultures</w:t>
      </w:r>
      <w:r>
        <w:t xml:space="preserve">, Ecological Research Monographs, DOI:</w:t>
      </w:r>
      <w:r>
        <w:t xml:space="preserve"> </w:t>
      </w:r>
      <w:r>
        <w:t xml:space="preserve">10.1007/978-4-431-87799-8_11, Springer, Verlag, New York, pp</w:t>
      </w:r>
      <w:r>
        <w:t xml:space="preserve"> </w:t>
      </w:r>
      <w:r>
        <w:t xml:space="preserve">141-167.</w:t>
      </w:r>
    </w:p>
    <w:p>
      <w:pPr>
        <w:numPr>
          <w:ilvl w:val="0"/>
          <w:numId w:val="1001"/>
        </w:numPr>
      </w:pPr>
      <w:r>
        <w:t xml:space="preserve">Burel F. &amp; Baudry J., 2003,</w:t>
      </w:r>
      <w:r>
        <w:t xml:space="preserve"> </w:t>
      </w:r>
      <w:r>
        <w:rPr>
          <w:iCs/>
          <w:i/>
        </w:rPr>
        <w:t xml:space="preserve">Ecologie du paysage : Concepts,</w:t>
      </w:r>
      <w:r>
        <w:rPr>
          <w:iCs/>
          <w:i/>
        </w:rPr>
        <w:t xml:space="preserve"> </w:t>
      </w:r>
      <w:r>
        <w:rPr>
          <w:iCs/>
          <w:i/>
        </w:rPr>
        <w:t xml:space="preserve">méthodes et applications</w:t>
      </w:r>
      <w:r>
        <w:t xml:space="preserve">. Paris, Tec &amp; Doc.</w:t>
      </w:r>
      <w:r>
        <w:t xml:space="preserve"> </w:t>
      </w:r>
      <w:r>
        <w:rPr>
          <w:bCs/>
          <w:b/>
        </w:rPr>
        <w:t xml:space="preserve">1999</w:t>
      </w:r>
      <w:r>
        <w:t xml:space="preserve">, 362 p.</w:t>
      </w:r>
    </w:p>
    <w:p>
      <w:pPr>
        <w:numPr>
          <w:ilvl w:val="0"/>
          <w:numId w:val="1001"/>
        </w:numPr>
      </w:pPr>
      <w:r>
        <w:t xml:space="preserve">Cabala K.S., Useni Sikuzani Y., Amisi Mwana Y., Bogaret J. &amp;</w:t>
      </w:r>
      <w:r>
        <w:t xml:space="preserve"> </w:t>
      </w:r>
      <w:r>
        <w:t xml:space="preserve">Munyemba Kankumbi F., 2018, Analyse structurale de la dynamique</w:t>
      </w:r>
      <w:r>
        <w:t xml:space="preserve"> </w:t>
      </w:r>
      <w:r>
        <w:t xml:space="preserve">forestière dans la région de l’Arc Cuprifère Katangais en République</w:t>
      </w:r>
      <w:r>
        <w:t xml:space="preserve"> </w:t>
      </w:r>
      <w:r>
        <w:t xml:space="preserve">Démocratique du Congo : II. Analyse complémentaire de la</w:t>
      </w:r>
      <w:r>
        <w:t xml:space="preserve"> </w:t>
      </w:r>
      <w:r>
        <w:t xml:space="preserve">fragmentation forestière.</w:t>
      </w:r>
      <w:r>
        <w:t xml:space="preserve"> </w:t>
      </w:r>
      <w:r>
        <w:rPr>
          <w:iCs/>
          <w:i/>
        </w:rPr>
        <w:t xml:space="preserve">Tropicultura</w:t>
      </w:r>
      <w:r>
        <w:t xml:space="preserve">,</w:t>
      </w:r>
      <w:r>
        <w:t xml:space="preserve"> </w:t>
      </w:r>
      <w:r>
        <w:rPr>
          <w:bCs/>
          <w:b/>
        </w:rPr>
        <w:t xml:space="preserve">36</w:t>
      </w:r>
      <w:r>
        <w:t xml:space="preserve">, 4, 621-630.</w:t>
      </w:r>
    </w:p>
    <w:p>
      <w:pPr>
        <w:numPr>
          <w:ilvl w:val="0"/>
          <w:numId w:val="1001"/>
        </w:numPr>
      </w:pPr>
      <w:r>
        <w:t xml:space="preserve">Davidson C., 1998, Issues in measuring landscape fragmentation.</w:t>
      </w:r>
      <w:r>
        <w:t xml:space="preserve"> </w:t>
      </w:r>
      <w:r>
        <w:rPr>
          <w:iCs/>
          <w:i/>
        </w:rPr>
        <w:t xml:space="preserve">Wildlife Society Bulletin</w:t>
      </w:r>
      <w:r>
        <w:t xml:space="preserve">,</w:t>
      </w:r>
      <w:r>
        <w:t xml:space="preserve"> </w:t>
      </w:r>
      <w:r>
        <w:rPr>
          <w:bCs/>
          <w:b/>
        </w:rPr>
        <w:t xml:space="preserve">26</w:t>
      </w:r>
      <w:r>
        <w:t xml:space="preserve">, 32-37.</w:t>
      </w:r>
    </w:p>
    <w:p>
      <w:pPr>
        <w:numPr>
          <w:ilvl w:val="0"/>
          <w:numId w:val="1001"/>
        </w:numPr>
      </w:pPr>
      <w:r>
        <w:t xml:space="preserve">DeFries R., Achard F., Brown S., Herold M., Murdiyarso D.,</w:t>
      </w:r>
      <w:r>
        <w:t xml:space="preserve"> </w:t>
      </w:r>
      <w:r>
        <w:t xml:space="preserve">Schlamadinger B. &amp; De Souza C., 2007, Earth observations for</w:t>
      </w:r>
      <w:r>
        <w:t xml:space="preserve"> </w:t>
      </w:r>
      <w:r>
        <w:t xml:space="preserve">estimating greenhouse gas emissions from deforestation in developing</w:t>
      </w:r>
      <w:r>
        <w:t xml:space="preserve"> </w:t>
      </w:r>
      <w:r>
        <w:t xml:space="preserve">countries.</w:t>
      </w:r>
      <w:r>
        <w:t xml:space="preserve"> </w:t>
      </w:r>
      <w:r>
        <w:rPr>
          <w:iCs/>
          <w:i/>
        </w:rPr>
        <w:t xml:space="preserve">Environmental Science &amp; Policy</w:t>
      </w:r>
      <w:r>
        <w:t xml:space="preserve">,</w:t>
      </w:r>
      <w:r>
        <w:t xml:space="preserve"> </w:t>
      </w:r>
      <w:r>
        <w:rPr>
          <w:bCs/>
          <w:b/>
        </w:rPr>
        <w:t xml:space="preserve">10</w:t>
      </w:r>
      <w:r>
        <w:t xml:space="preserve">, 385-394.</w:t>
      </w:r>
    </w:p>
    <w:p>
      <w:pPr>
        <w:numPr>
          <w:ilvl w:val="0"/>
          <w:numId w:val="1001"/>
        </w:numPr>
      </w:pPr>
      <w:r>
        <w:t xml:space="preserve">De Haulleville T., Rakotondrasoa O.L., Rakoto R.H., Bastin J.F.,</w:t>
      </w:r>
      <w:r>
        <w:t xml:space="preserve"> </w:t>
      </w:r>
      <w:r>
        <w:t xml:space="preserve">Brostaux Y., Verheggen F.J., Rajoelison G.L., Malaisse F., Poncelet</w:t>
      </w:r>
      <w:r>
        <w:t xml:space="preserve"> </w:t>
      </w:r>
      <w:r>
        <w:t xml:space="preserve">M., Haubruge E., Beeckman H. &amp; Bogaert J., 2018, Fourteen years of</w:t>
      </w:r>
      <w:r>
        <w:t xml:space="preserve"> </w:t>
      </w:r>
      <w:r>
        <w:t xml:space="preserve">anthropization dynamics in the Uapaca bojeri Baill. forest of</w:t>
      </w:r>
      <w:r>
        <w:t xml:space="preserve"> </w:t>
      </w:r>
      <w:r>
        <w:t xml:space="preserve">Madagascar,</w:t>
      </w:r>
      <w:r>
        <w:t xml:space="preserve"> </w:t>
      </w:r>
      <w:r>
        <w:rPr>
          <w:iCs/>
          <w:i/>
        </w:rPr>
        <w:t xml:space="preserve">Landscape and Ecological Engineering</w:t>
      </w:r>
      <w:r>
        <w:t xml:space="preserve">,</w:t>
      </w:r>
      <w:r>
        <w:t xml:space="preserve"> </w:t>
      </w:r>
      <w:r>
        <w:rPr>
          <w:bCs/>
          <w:b/>
        </w:rPr>
        <w:t xml:space="preserve">14</w:t>
      </w:r>
      <w:r>
        <w:t xml:space="preserve">, 1,</w:t>
      </w:r>
      <w:r>
        <w:t xml:space="preserve"> </w:t>
      </w:r>
      <w:r>
        <w:t xml:space="preserve">135-146.</w:t>
      </w:r>
    </w:p>
    <w:p>
      <w:pPr>
        <w:numPr>
          <w:ilvl w:val="0"/>
          <w:numId w:val="1001"/>
        </w:numPr>
      </w:pPr>
      <w:r>
        <w:t xml:space="preserve">Diallo H., Bamba I., Barima Y.S.S., Visser M., Ballo A., Mama A.,</w:t>
      </w:r>
      <w:r>
        <w:t xml:space="preserve"> </w:t>
      </w:r>
      <w:r>
        <w:t xml:space="preserve">Vranken I., Maiga M. &amp; Bogaert J., 2011, Effets combinés du climat</w:t>
      </w:r>
      <w:r>
        <w:t xml:space="preserve"> </w:t>
      </w:r>
      <w:r>
        <w:t xml:space="preserve">et des pressions anthropiques sur la dynamique évolutive de la</w:t>
      </w:r>
      <w:r>
        <w:t xml:space="preserve"> </w:t>
      </w:r>
      <w:r>
        <w:t xml:space="preserve">dégradation d’une aire protégée du Mali (la Réserve de Fina, Boucle</w:t>
      </w:r>
      <w:r>
        <w:t xml:space="preserve"> </w:t>
      </w:r>
      <w:r>
        <w:t xml:space="preserve">du Baoulé).</w:t>
      </w:r>
      <w:r>
        <w:t xml:space="preserve"> </w:t>
      </w:r>
      <w:r>
        <w:rPr>
          <w:iCs/>
          <w:i/>
        </w:rPr>
        <w:t xml:space="preserve">Sécheresse</w:t>
      </w:r>
      <w:r>
        <w:t xml:space="preserve">,</w:t>
      </w:r>
      <w:r>
        <w:t xml:space="preserve"> </w:t>
      </w:r>
      <w:r>
        <w:rPr>
          <w:bCs/>
          <w:b/>
        </w:rPr>
        <w:t xml:space="preserve">22</w:t>
      </w:r>
      <w:r>
        <w:t xml:space="preserve">, 97-107.</w:t>
      </w:r>
    </w:p>
    <w:p>
      <w:pPr>
        <w:numPr>
          <w:ilvl w:val="0"/>
          <w:numId w:val="1001"/>
        </w:numPr>
      </w:pPr>
      <w:r>
        <w:t xml:space="preserve">Dibi N’Dah H., Kouakou K. &amp; N’Guessan K.E., 2007, Apport de la</w:t>
      </w:r>
      <w:r>
        <w:t xml:space="preserve"> </w:t>
      </w:r>
      <w:r>
        <w:t xml:space="preserve">télédétection au suivi de la déforestation dans le parc national de</w:t>
      </w:r>
      <w:r>
        <w:t xml:space="preserve"> </w:t>
      </w:r>
      <w:r>
        <w:t xml:space="preserve">la Marahoué (Côte d’Ivoire).</w:t>
      </w:r>
      <w:r>
        <w:t xml:space="preserve"> </w:t>
      </w:r>
      <w:r>
        <w:rPr>
          <w:iCs/>
          <w:i/>
        </w:rPr>
        <w:t xml:space="preserve">Télédétection</w:t>
      </w:r>
      <w:r>
        <w:t xml:space="preserve">,</w:t>
      </w:r>
      <w:r>
        <w:t xml:space="preserve"> </w:t>
      </w:r>
      <w:r>
        <w:rPr>
          <w:bCs/>
          <w:b/>
        </w:rPr>
        <w:t xml:space="preserve">8</w:t>
      </w:r>
      <w:r>
        <w:t xml:space="preserve">, 17-34.</w:t>
      </w:r>
    </w:p>
    <w:p>
      <w:pPr>
        <w:numPr>
          <w:ilvl w:val="0"/>
          <w:numId w:val="1001"/>
        </w:numPr>
      </w:pPr>
      <w:r>
        <w:t xml:space="preserve">Dipama J.M., 1997, </w:t>
      </w:r>
      <w:r>
        <w:rPr>
          <w:iCs/>
          <w:i/>
        </w:rPr>
        <w:t xml:space="preserve">Les impacts du barrage hydroélectrique sur le</w:t>
      </w:r>
      <w:r>
        <w:rPr>
          <w:iCs/>
          <w:i/>
        </w:rPr>
        <w:t xml:space="preserve"> </w:t>
      </w:r>
      <w:r>
        <w:rPr>
          <w:iCs/>
          <w:i/>
        </w:rPr>
        <w:t xml:space="preserve">bassin versant de la Kompienga (Burkina Faso)</w:t>
      </w:r>
      <w:r>
        <w:t xml:space="preserve">. Thèse de doctorat,</w:t>
      </w:r>
      <w:r>
        <w:t xml:space="preserve"> </w:t>
      </w:r>
      <w:r>
        <w:t xml:space="preserve">Université de Bordeaux III, 392 p.</w:t>
      </w:r>
    </w:p>
    <w:p>
      <w:pPr>
        <w:numPr>
          <w:ilvl w:val="0"/>
          <w:numId w:val="1001"/>
        </w:numPr>
      </w:pPr>
      <w:r>
        <w:t xml:space="preserve">FAO, 2010.</w:t>
      </w:r>
      <w:r>
        <w:t xml:space="preserve"> </w:t>
      </w:r>
      <w:r>
        <w:rPr>
          <w:iCs/>
          <w:i/>
        </w:rPr>
        <w:t xml:space="preserve">Evaluation des ressources forestières mondiales</w:t>
      </w:r>
      <w:r>
        <w:t xml:space="preserve">.</w:t>
      </w:r>
      <w:r>
        <w:t xml:space="preserve"> </w:t>
      </w:r>
      <w:r>
        <w:t xml:space="preserve">Rapport principal, Organisation des Nations Unies pour</w:t>
      </w:r>
      <w:r>
        <w:t xml:space="preserve"> </w:t>
      </w:r>
      <w:r>
        <w:t xml:space="preserve">l’Alimentation et l’Agriculture, Rome 2010, 377p.</w:t>
      </w:r>
    </w:p>
    <w:p>
      <w:pPr>
        <w:numPr>
          <w:ilvl w:val="0"/>
          <w:numId w:val="1001"/>
        </w:numPr>
      </w:pPr>
      <w:r>
        <w:t xml:space="preserve">Grenan P. &amp; Joiris D., 2000, Usages de l’espace et enjeux</w:t>
      </w:r>
      <w:r>
        <w:t xml:space="preserve"> </w:t>
      </w:r>
      <w:r>
        <w:t xml:space="preserve">territoriaux en forêt tropicale. In : Bahuchet S. &amp; De Maret P.</w:t>
      </w:r>
      <w:r>
        <w:t xml:space="preserve"> </w:t>
      </w:r>
      <w:r>
        <w:rPr>
          <w:iCs/>
          <w:i/>
        </w:rPr>
        <w:t xml:space="preserve">Avenir des peuples des forêts tropicales, 2, Approche thématique</w:t>
      </w:r>
      <w:r>
        <w:t xml:space="preserve">.</w:t>
      </w:r>
      <w:r>
        <w:t xml:space="preserve"> </w:t>
      </w:r>
      <w:r>
        <w:t xml:space="preserve">Bruxelles : APFT, ULB, pp 107-134.</w:t>
      </w:r>
    </w:p>
    <w:p>
      <w:pPr>
        <w:numPr>
          <w:ilvl w:val="0"/>
          <w:numId w:val="1001"/>
        </w:numPr>
      </w:pPr>
      <w:r>
        <w:t xml:space="preserve">Imorou I.T., Arouna O., Zakari S., Djaouga M., Thomas O. &amp; Kinmadon</w:t>
      </w:r>
      <w:r>
        <w:t xml:space="preserve"> </w:t>
      </w:r>
      <w:r>
        <w:t xml:space="preserve">G., 2019, Évaluation de la déforestation et de la dégradation des</w:t>
      </w:r>
      <w:r>
        <w:t xml:space="preserve"> </w:t>
      </w:r>
      <w:r>
        <w:t xml:space="preserve">forêts dans les aires protégées et terroirs</w:t>
      </w:r>
      <w:r>
        <w:br/>
      </w:r>
      <w:r>
        <w:t xml:space="preserve">villageois du bassin cotonnier du Bénin. Conférence OSFACO : Des</w:t>
      </w:r>
      <w:r>
        <w:t xml:space="preserve"> </w:t>
      </w:r>
      <w:r>
        <w:t xml:space="preserve">images satellites pour la gestion durable des territoires en</w:t>
      </w:r>
      <w:r>
        <w:t xml:space="preserve"> </w:t>
      </w:r>
      <w:r>
        <w:t xml:space="preserve">Afrique, 13-15 mars 2019, Cotonou, Bénin.</w:t>
      </w:r>
      <w:r>
        <w:t xml:space="preserve"> </w:t>
      </w:r>
      <w:r>
        <w:t xml:space="preserve">https://hal.archives-ouvertes.fr/hal-02189556</w:t>
      </w:r>
    </w:p>
    <w:p>
      <w:pPr>
        <w:numPr>
          <w:ilvl w:val="0"/>
          <w:numId w:val="1001"/>
        </w:numPr>
      </w:pPr>
      <w:r>
        <w:t xml:space="preserve">Inoussa T.M., Fatou T., Ismaila T., Brice S., 2012, Indices de</w:t>
      </w:r>
      <w:r>
        <w:t xml:space="preserve"> </w:t>
      </w:r>
      <w:r>
        <w:t xml:space="preserve">structures spatiales des îlots de forêts denses dans la région des</w:t>
      </w:r>
      <w:r>
        <w:t xml:space="preserve"> </w:t>
      </w:r>
      <w:r>
        <w:t xml:space="preserve">Monts Kouffé.</w:t>
      </w:r>
      <w:r>
        <w:t xml:space="preserve"> </w:t>
      </w:r>
      <w:r>
        <w:rPr>
          <w:iCs/>
          <w:i/>
        </w:rPr>
        <w:t xml:space="preserve">Vertigo</w:t>
      </w:r>
      <w:r>
        <w:t xml:space="preserve">,</w:t>
      </w:r>
      <w:r>
        <w:t xml:space="preserve"> </w:t>
      </w:r>
      <w:r>
        <w:rPr>
          <w:bCs/>
          <w:b/>
        </w:rPr>
        <w:t xml:space="preserve">12</w:t>
      </w:r>
      <w:r>
        <w:t xml:space="preserve">, 3,</w:t>
      </w:r>
      <w:r>
        <w:t xml:space="preserve"> </w:t>
      </w:r>
      <w:r>
        <w:t xml:space="preserve">http://journals.openedition.org/vertigo/13059.</w:t>
      </w:r>
    </w:p>
    <w:p>
      <w:pPr>
        <w:numPr>
          <w:ilvl w:val="0"/>
          <w:numId w:val="1001"/>
        </w:numPr>
      </w:pPr>
      <w:r>
        <w:t xml:space="preserve">Kaboré O., 2013,</w:t>
      </w:r>
      <w:r>
        <w:t xml:space="preserve"> </w:t>
      </w:r>
      <w:r>
        <w:rPr>
          <w:iCs/>
          <w:i/>
        </w:rPr>
        <w:t xml:space="preserve">Dynamique de l’utilisation des terres dans les</w:t>
      </w:r>
      <w:r>
        <w:rPr>
          <w:iCs/>
          <w:i/>
        </w:rPr>
        <w:t xml:space="preserve"> </w:t>
      </w:r>
      <w:r>
        <w:rPr>
          <w:iCs/>
          <w:i/>
        </w:rPr>
        <w:t xml:space="preserve">écosystèmes de savane et systèmes agraires du bassin versant de la</w:t>
      </w:r>
      <w:r>
        <w:rPr>
          <w:iCs/>
          <w:i/>
        </w:rPr>
        <w:t xml:space="preserve"> </w:t>
      </w:r>
      <w:r>
        <w:rPr>
          <w:iCs/>
          <w:i/>
        </w:rPr>
        <w:t xml:space="preserve">Kompienga (Burkina Faso)</w:t>
      </w:r>
      <w:r>
        <w:t xml:space="preserve">. Thèse de Doctorat, Université de</w:t>
      </w:r>
      <w:r>
        <w:t xml:space="preserve"> </w:t>
      </w:r>
      <w:r>
        <w:t xml:space="preserve">Ouagadougou, laboratoire dynamique des espaces et sociétés, 281 p.</w:t>
      </w:r>
    </w:p>
    <w:p>
      <w:pPr>
        <w:numPr>
          <w:ilvl w:val="0"/>
          <w:numId w:val="1001"/>
        </w:numPr>
      </w:pPr>
      <w:r>
        <w:t xml:space="preserve">Kabulu D. J., Bamba I., Munyemba K. F., Defourny P., Vancutsem C.,</w:t>
      </w:r>
      <w:r>
        <w:t xml:space="preserve"> </w:t>
      </w:r>
      <w:r>
        <w:t xml:space="preserve">Nyembwe N. S., Ngongo L. M. &amp; Bogaert J., 2008, Analyse de la</w:t>
      </w:r>
      <w:r>
        <w:t xml:space="preserve"> </w:t>
      </w:r>
      <w:r>
        <w:t xml:space="preserve">structure spatiale des forêts au Katanga.</w:t>
      </w:r>
      <w:r>
        <w:t xml:space="preserve"> </w:t>
      </w:r>
      <w:r>
        <w:rPr>
          <w:iCs/>
          <w:i/>
        </w:rPr>
        <w:t xml:space="preserve">Ann. Fac. Sc. Agro.</w:t>
      </w:r>
      <w:r>
        <w:t xml:space="preserve">, I,</w:t>
      </w:r>
      <w:r>
        <w:t xml:space="preserve"> </w:t>
      </w:r>
      <w:r>
        <w:rPr>
          <w:bCs/>
          <w:b/>
        </w:rPr>
        <w:t xml:space="preserve">2</w:t>
      </w:r>
      <w:r>
        <w:t xml:space="preserve">, 12-18.</w:t>
      </w:r>
    </w:p>
    <w:p>
      <w:pPr>
        <w:numPr>
          <w:ilvl w:val="0"/>
          <w:numId w:val="1001"/>
        </w:numPr>
      </w:pPr>
      <w:r>
        <w:t xml:space="preserve">Kouakou, A.T.M., Barima, Y.S.S., Konate, S., Bamba, I., Kouadio,</w:t>
      </w:r>
      <w:r>
        <w:t xml:space="preserve"> </w:t>
      </w:r>
      <w:r>
        <w:t xml:space="preserve">J.Y., Bogaert, J., 2017. Gestion des forêts domaniales en période de</w:t>
      </w:r>
      <w:r>
        <w:t xml:space="preserve"> </w:t>
      </w:r>
      <w:r>
        <w:t xml:space="preserve">conflits : cas de la forêt classée du Haut Sassandra, Centre-Ouest</w:t>
      </w:r>
      <w:r>
        <w:t xml:space="preserve"> </w:t>
      </w:r>
      <w:r>
        <w:t xml:space="preserve">de la Cote ˆ d’Ivoire.</w:t>
      </w:r>
      <w:r>
        <w:t xml:space="preserve"> </w:t>
      </w:r>
      <w:r>
        <w:rPr>
          <w:iCs/>
          <w:i/>
        </w:rPr>
        <w:t xml:space="preserve">Int. J. Biol. Chem.,</w:t>
      </w:r>
      <w:r>
        <w:t xml:space="preserve"> </w:t>
      </w:r>
      <w:r>
        <w:rPr>
          <w:bCs/>
          <w:b/>
        </w:rPr>
        <w:t xml:space="preserve">11</w:t>
      </w:r>
      <w:r>
        <w:t xml:space="preserve">, 1, 333–349.</w:t>
      </w:r>
    </w:p>
    <w:p>
      <w:pPr>
        <w:numPr>
          <w:ilvl w:val="0"/>
          <w:numId w:val="1001"/>
        </w:numPr>
      </w:pPr>
      <w:r>
        <w:t xml:space="preserve">Krummel J.R., Gardner R.H., Sugihara G., O’Neill R.V. &amp; Coleman</w:t>
      </w:r>
      <w:r>
        <w:t xml:space="preserve"> </w:t>
      </w:r>
      <w:r>
        <w:t xml:space="preserve">P.R., 1987, Landscape pattern in a disturbed environment.</w:t>
      </w:r>
      <w:r>
        <w:t xml:space="preserve"> </w:t>
      </w:r>
      <w:r>
        <w:rPr>
          <w:iCs/>
          <w:i/>
        </w:rPr>
        <w:t xml:space="preserve">Oikos</w:t>
      </w:r>
      <w:r>
        <w:t xml:space="preserve">,</w:t>
      </w:r>
      <w:r>
        <w:t xml:space="preserve"> </w:t>
      </w:r>
      <w:r>
        <w:rPr>
          <w:bCs/>
          <w:b/>
        </w:rPr>
        <w:t xml:space="preserve">48</w:t>
      </w:r>
      <w:r>
        <w:t xml:space="preserve">, 321-324.</w:t>
      </w:r>
    </w:p>
    <w:p>
      <w:pPr>
        <w:numPr>
          <w:ilvl w:val="0"/>
          <w:numId w:val="1001"/>
        </w:numPr>
      </w:pPr>
      <w:r>
        <w:t xml:space="preserve">Landis J.R. &amp; Koch G.G., 1977, The measurement of observer agreement</w:t>
      </w:r>
      <w:r>
        <w:t xml:space="preserve"> </w:t>
      </w:r>
      <w:r>
        <w:t xml:space="preserve">for categorical data.</w:t>
      </w:r>
      <w:r>
        <w:t xml:space="preserve"> </w:t>
      </w:r>
      <w:r>
        <w:rPr>
          <w:iCs/>
          <w:i/>
        </w:rPr>
        <w:t xml:space="preserve">Biometrics</w:t>
      </w:r>
      <w:r>
        <w:t xml:space="preserve">,</w:t>
      </w:r>
      <w:r>
        <w:t xml:space="preserve"> </w:t>
      </w:r>
      <w:r>
        <w:rPr>
          <w:bCs/>
          <w:b/>
        </w:rPr>
        <w:t xml:space="preserve">33</w:t>
      </w:r>
      <w:r>
        <w:t xml:space="preserve">: 159-174.</w:t>
      </w:r>
    </w:p>
    <w:p>
      <w:pPr>
        <w:numPr>
          <w:ilvl w:val="0"/>
          <w:numId w:val="1001"/>
        </w:numPr>
      </w:pPr>
      <w:r>
        <w:t xml:space="preserve">Mama A., Sinsin B., De Cannière C., &amp; Bogaert J., 2013,</w:t>
      </w:r>
      <w:r>
        <w:t xml:space="preserve"> </w:t>
      </w:r>
      <w:r>
        <w:t xml:space="preserve">Anthropisation et dynamique des paysages en zone soudanienne au nord</w:t>
      </w:r>
      <w:r>
        <w:t xml:space="preserve"> </w:t>
      </w:r>
      <w:r>
        <w:t xml:space="preserve">du Bénin.</w:t>
      </w:r>
      <w:r>
        <w:t xml:space="preserve"> </w:t>
      </w:r>
      <w:r>
        <w:rPr>
          <w:iCs/>
          <w:i/>
        </w:rPr>
        <w:t xml:space="preserve">Tropicultura</w:t>
      </w:r>
      <w:r>
        <w:t xml:space="preserve">,</w:t>
      </w:r>
      <w:r>
        <w:t xml:space="preserve"> </w:t>
      </w:r>
      <w:r>
        <w:rPr>
          <w:bCs/>
          <w:b/>
        </w:rPr>
        <w:t xml:space="preserve">31</w:t>
      </w:r>
      <w:r>
        <w:t xml:space="preserve">, 1, 78-88.</w:t>
      </w:r>
    </w:p>
    <w:p>
      <w:pPr>
        <w:numPr>
          <w:ilvl w:val="0"/>
          <w:numId w:val="1001"/>
        </w:numPr>
      </w:pPr>
      <w:r>
        <w:t xml:space="preserve">Mas J.F., 2000, Une revue des méthodes et des techniques de</w:t>
      </w:r>
      <w:r>
        <w:t xml:space="preserve"> </w:t>
      </w:r>
      <w:r>
        <w:t xml:space="preserve">télédétection du changement.</w:t>
      </w:r>
      <w:r>
        <w:t xml:space="preserve"> </w:t>
      </w:r>
      <w:r>
        <w:rPr>
          <w:iCs/>
          <w:i/>
        </w:rPr>
        <w:t xml:space="preserve">Can. J. Remote Sens.</w:t>
      </w:r>
      <w:r>
        <w:t xml:space="preserve">,</w:t>
      </w:r>
      <w:r>
        <w:t xml:space="preserve"> </w:t>
      </w:r>
      <w:r>
        <w:rPr>
          <w:bCs/>
          <w:b/>
        </w:rPr>
        <w:t xml:space="preserve">26</w:t>
      </w:r>
      <w:r>
        <w:t xml:space="preserve">,</w:t>
      </w:r>
      <w:r>
        <w:t xml:space="preserve"> </w:t>
      </w:r>
      <w:r>
        <w:t xml:space="preserve">349–362.</w:t>
      </w:r>
    </w:p>
    <w:p>
      <w:pPr>
        <w:numPr>
          <w:ilvl w:val="0"/>
          <w:numId w:val="1001"/>
        </w:numPr>
      </w:pPr>
      <w:r>
        <w:t xml:space="preserve">Masse A., Ducrot D. &amp; Marthon P., 2012, Evaluation de la</w:t>
      </w:r>
      <w:r>
        <w:t xml:space="preserve"> </w:t>
      </w:r>
      <w:r>
        <w:t xml:space="preserve">classification supervisée par les caractéristiques de classe et de</w:t>
      </w:r>
      <w:r>
        <w:t xml:space="preserve"> </w:t>
      </w:r>
      <w:r>
        <w:t xml:space="preserve">classification. In : Algorithmes et technologies pour l'imagerie</w:t>
      </w:r>
      <w:r>
        <w:t xml:space="preserve"> </w:t>
      </w:r>
      <w:r>
        <w:t xml:space="preserve">multispectrale, hyperspectrale et ultraspectrale XVIII, 24 mai 2012,</w:t>
      </w:r>
      <w:r>
        <w:t xml:space="preserve"> </w:t>
      </w:r>
      <w:r>
        <w:rPr>
          <w:bCs/>
          <w:b/>
        </w:rPr>
        <w:t xml:space="preserve">8390</w:t>
      </w:r>
      <w:r>
        <w:t xml:space="preserve">, 863-872. DOI : https://doi.org/10.1117/12.919163</w:t>
      </w:r>
    </w:p>
    <w:p>
      <w:pPr>
        <w:numPr>
          <w:ilvl w:val="0"/>
          <w:numId w:val="1001"/>
        </w:numPr>
      </w:pPr>
      <w:r>
        <w:t xml:space="preserve">McGarigal K. &amp; Marks B. J., 1995, Spatial pattern analysis program</w:t>
      </w:r>
      <w:r>
        <w:t xml:space="preserve"> </w:t>
      </w:r>
      <w:r>
        <w:t xml:space="preserve">for quantifying landscape structure. Gen. Tech. Rep, PNW-GTR-351, US</w:t>
      </w:r>
      <w:r>
        <w:t xml:space="preserve"> </w:t>
      </w:r>
      <w:r>
        <w:t xml:space="preserve">Department of Agriculture, Forest Service, Pacific Northwest</w:t>
      </w:r>
      <w:r>
        <w:t xml:space="preserve"> </w:t>
      </w:r>
      <w:r>
        <w:t xml:space="preserve">Research Station, 1-122.</w:t>
      </w:r>
    </w:p>
    <w:p>
      <w:pPr>
        <w:numPr>
          <w:ilvl w:val="0"/>
          <w:numId w:val="1001"/>
        </w:numPr>
      </w:pPr>
      <w:r>
        <w:t xml:space="preserve">Mukenza M.M., Muteya H.K., Nghonda D.N., Sambieni K.R., Malaisse F.,</w:t>
      </w:r>
      <w:r>
        <w:t xml:space="preserve"> </w:t>
      </w:r>
      <w:r>
        <w:t xml:space="preserve">Kaleba.S.C., Bogaert J. &amp; Sikuzani Y.U., 2022, Uncontrolled</w:t>
      </w:r>
      <w:r>
        <w:t xml:space="preserve"> </w:t>
      </w:r>
      <w:r>
        <w:t xml:space="preserve">exploitation of Pterocarpus tinctorius Welw. And associated</w:t>
      </w:r>
      <w:r>
        <w:t xml:space="preserve"> </w:t>
      </w:r>
      <w:r>
        <w:t xml:space="preserve">landscape dynamics in the Kasenga territory: case of the rural area</w:t>
      </w:r>
      <w:r>
        <w:t xml:space="preserve"> </w:t>
      </w:r>
      <w:r>
        <w:t xml:space="preserve">of Kasomeno (DR Congo), Land, 11, 1541,</w:t>
      </w:r>
      <w:r>
        <w:t xml:space="preserve"> </w:t>
      </w:r>
      <w:r>
        <w:t xml:space="preserve">https://doi.org/10.3390/land11091541.</w:t>
      </w:r>
    </w:p>
    <w:p>
      <w:pPr>
        <w:numPr>
          <w:ilvl w:val="0"/>
          <w:numId w:val="1001"/>
        </w:numPr>
      </w:pPr>
      <w:r>
        <w:t xml:space="preserve">N’Guessan K.E., Dibi N’Dah H., Bellan M-F. &amp; Blasco F., 2006,</w:t>
      </w:r>
      <w:r>
        <w:t xml:space="preserve"> </w:t>
      </w:r>
      <w:r>
        <w:t xml:space="preserve">Pression anthropique sur une réserve forestière en Côte-d’Ivoire :</w:t>
      </w:r>
      <w:r>
        <w:t xml:space="preserve"> </w:t>
      </w:r>
      <w:r>
        <w:t xml:space="preserve">Apport de la télédétection.</w:t>
      </w:r>
      <w:r>
        <w:t xml:space="preserve"> </w:t>
      </w:r>
      <w:r>
        <w:rPr>
          <w:iCs/>
          <w:i/>
        </w:rPr>
        <w:t xml:space="preserve">Télédétection</w:t>
      </w:r>
      <w:r>
        <w:t xml:space="preserve">,</w:t>
      </w:r>
      <w:r>
        <w:t xml:space="preserve"> </w:t>
      </w:r>
      <w:r>
        <w:rPr>
          <w:bCs/>
          <w:b/>
        </w:rPr>
        <w:t xml:space="preserve">5</w:t>
      </w:r>
      <w:r>
        <w:t xml:space="preserve">, 307-323.</w:t>
      </w:r>
    </w:p>
    <w:p>
      <w:pPr>
        <w:numPr>
          <w:ilvl w:val="0"/>
          <w:numId w:val="1001"/>
        </w:numPr>
      </w:pPr>
      <w:r>
        <w:t xml:space="preserve">Oswald J, Gond V, Dolédec S, Lavelle P. 2011. Identification</w:t>
      </w:r>
      <w:r>
        <w:t xml:space="preserve"> </w:t>
      </w:r>
      <w:r>
        <w:t xml:space="preserve">d’indicateurs de changement d’occupation de sol pour le suivi des</w:t>
      </w:r>
      <w:r>
        <w:t xml:space="preserve"> </w:t>
      </w:r>
      <w:r>
        <w:t xml:space="preserve">dynamiques paysagères.</w:t>
      </w:r>
      <w:r>
        <w:t xml:space="preserve"> </w:t>
      </w:r>
      <w:r>
        <w:rPr>
          <w:iCs/>
          <w:i/>
        </w:rPr>
        <w:t xml:space="preserve">Bois For. Trop.,</w:t>
      </w:r>
      <w:r>
        <w:t xml:space="preserve"> </w:t>
      </w:r>
      <w:r>
        <w:rPr>
          <w:bCs/>
          <w:b/>
        </w:rPr>
        <w:t xml:space="preserve">307</w:t>
      </w:r>
      <w:r>
        <w:t xml:space="preserve">, 1, 7-21.</w:t>
      </w:r>
    </w:p>
    <w:p>
      <w:pPr>
        <w:numPr>
          <w:ilvl w:val="0"/>
          <w:numId w:val="1001"/>
        </w:numPr>
      </w:pPr>
      <w:r>
        <w:t xml:space="preserve">Pontius R.G. &amp; Millones M., 2011, Death to Kappa: birth of quantity</w:t>
      </w:r>
      <w:r>
        <w:t xml:space="preserve"> </w:t>
      </w:r>
      <w:r>
        <w:t xml:space="preserve">disagreement and allocation disagreement for accuracy assessment.</w:t>
      </w:r>
      <w:r>
        <w:t xml:space="preserve"> </w:t>
      </w:r>
      <w:r>
        <w:rPr>
          <w:iCs/>
          <w:i/>
        </w:rPr>
        <w:t xml:space="preserve">Int. J. Remote Sens.</w:t>
      </w:r>
      <w:r>
        <w:t xml:space="preserve">,</w:t>
      </w:r>
      <w:r>
        <w:t xml:space="preserve"> </w:t>
      </w:r>
      <w:r>
        <w:rPr>
          <w:bCs/>
          <w:b/>
        </w:rPr>
        <w:t xml:space="preserve">32</w:t>
      </w:r>
      <w:r>
        <w:t xml:space="preserve">, 4407–4429.</w:t>
      </w:r>
    </w:p>
    <w:p>
      <w:pPr>
        <w:numPr>
          <w:ilvl w:val="0"/>
          <w:numId w:val="1001"/>
        </w:numPr>
      </w:pPr>
      <w:r>
        <w:t xml:space="preserve">REDD+ Burkina Faso, 2019,</w:t>
      </w:r>
      <w:r>
        <w:t xml:space="preserve"> </w:t>
      </w:r>
      <w:r>
        <w:rPr>
          <w:iCs/>
          <w:i/>
        </w:rPr>
        <w:t xml:space="preserve">Les facteurs de déforestation et de</w:t>
      </w:r>
      <w:r>
        <w:rPr>
          <w:iCs/>
          <w:i/>
        </w:rPr>
        <w:t xml:space="preserve"> </w:t>
      </w:r>
      <w:r>
        <w:rPr>
          <w:iCs/>
          <w:i/>
        </w:rPr>
        <w:t xml:space="preserve">dégradation des forêts au Burkkina Faso, Vol.1 : tendances</w:t>
      </w:r>
      <w:r>
        <w:rPr>
          <w:iCs/>
          <w:i/>
        </w:rPr>
        <w:t xml:space="preserve"> </w:t>
      </w:r>
      <w:r>
        <w:rPr>
          <w:iCs/>
          <w:i/>
        </w:rPr>
        <w:t xml:space="preserve">actuelles</w:t>
      </w:r>
      <w:r>
        <w:t xml:space="preserve">, Rapport d’étude, Secrétariat technique national, 177p.</w:t>
      </w:r>
    </w:p>
    <w:p>
      <w:pPr>
        <w:numPr>
          <w:ilvl w:val="0"/>
          <w:numId w:val="1001"/>
        </w:numPr>
      </w:pPr>
      <w:r>
        <w:t xml:space="preserve">Sadda A-S., Diouf A., Lawali S. Ouedraogo M., Bogaert J. &amp; Mahamane</w:t>
      </w:r>
      <w:r>
        <w:t xml:space="preserve"> </w:t>
      </w:r>
      <w:r>
        <w:t xml:space="preserve">A., 2016, Pression anthropique et dynamique paysagère en zone rurale</w:t>
      </w:r>
      <w:r>
        <w:t xml:space="preserve"> </w:t>
      </w:r>
      <w:r>
        <w:t xml:space="preserve">semi-aride : cas de la commune de Tibiri, région de Maradi (Niger),</w:t>
      </w:r>
      <w:r>
        <w:t xml:space="preserve"> </w:t>
      </w:r>
      <w:r>
        <w:rPr>
          <w:iCs/>
          <w:i/>
        </w:rPr>
        <w:t xml:space="preserve">Tropicultura</w:t>
      </w:r>
      <w:r>
        <w:t xml:space="preserve"> </w:t>
      </w:r>
      <w:r>
        <w:rPr>
          <w:bCs/>
          <w:b/>
        </w:rPr>
        <w:t xml:space="preserve">34</w:t>
      </w:r>
      <w:r>
        <w:t xml:space="preserve">, 2, 127-139.</w:t>
      </w:r>
    </w:p>
    <w:p>
      <w:pPr>
        <w:numPr>
          <w:ilvl w:val="0"/>
          <w:numId w:val="1001"/>
        </w:numPr>
      </w:pPr>
      <w:r>
        <w:t xml:space="preserve">Salomon W., Sikuzani Y. U., Kouakou A.T.M., Barima Y.S.S., Théodat</w:t>
      </w:r>
      <w:r>
        <w:t xml:space="preserve"> </w:t>
      </w:r>
      <w:r>
        <w:t xml:space="preserve">J.M. et Bogaert J. 2021, Cartographie et quantification de la perte</w:t>
      </w:r>
      <w:r>
        <w:t xml:space="preserve"> </w:t>
      </w:r>
      <w:r>
        <w:t xml:space="preserve">du couvert forestier dans les parcs nationaux du Sud de la</w:t>
      </w:r>
      <w:r>
        <w:t xml:space="preserve"> </w:t>
      </w:r>
      <w:r>
        <w:t xml:space="preserve">République d'Haïti de 1985 à 2018 : rôle des activités agricoles</w:t>
      </w:r>
      <w:r>
        <w:t xml:space="preserve"> </w:t>
      </w:r>
      <w:r>
        <w:t xml:space="preserve">locales,</w:t>
      </w:r>
      <w:r>
        <w:t xml:space="preserve"> </w:t>
      </w:r>
      <w:r>
        <w:rPr>
          <w:iCs/>
          <w:i/>
        </w:rPr>
        <w:t xml:space="preserve">Int. J. Biol. Chem. Sci</w:t>
      </w:r>
      <w:r>
        <w:t xml:space="preserve">.,</w:t>
      </w:r>
      <w:r>
        <w:t xml:space="preserve"> </w:t>
      </w:r>
      <w:r>
        <w:rPr>
          <w:bCs/>
          <w:b/>
        </w:rPr>
        <w:t xml:space="preserve">15</w:t>
      </w:r>
      <w:r>
        <w:t xml:space="preserve">, 2, 477-496.</w:t>
      </w:r>
    </w:p>
    <w:p>
      <w:pPr>
        <w:numPr>
          <w:ilvl w:val="0"/>
          <w:numId w:val="1001"/>
        </w:numPr>
      </w:pPr>
      <w:r>
        <w:t xml:space="preserve">Samaké O. &amp; Kodio A., 2002, Système d’utilisation des ressources</w:t>
      </w:r>
      <w:r>
        <w:t xml:space="preserve"> </w:t>
      </w:r>
      <w:r>
        <w:t xml:space="preserve">naturelles dans la vallée du Sourou (5è région du Mali). In: Orange</w:t>
      </w:r>
      <w:r>
        <w:t xml:space="preserve"> </w:t>
      </w:r>
      <w:r>
        <w:t xml:space="preserve">D., Arfi R., Kuper M., Morand P., Poncet Y. &amp; Témé B., éds.</w:t>
      </w:r>
      <w:r>
        <w:t xml:space="preserve"> </w:t>
      </w:r>
      <w:r>
        <w:rPr>
          <w:iCs/>
          <w:i/>
        </w:rPr>
        <w:t xml:space="preserve">Gestion</w:t>
      </w:r>
      <w:r>
        <w:rPr>
          <w:iCs/>
          <w:i/>
        </w:rPr>
        <w:t xml:space="preserve"> </w:t>
      </w:r>
      <w:r>
        <w:rPr>
          <w:iCs/>
          <w:i/>
        </w:rPr>
        <w:t xml:space="preserve">intégrée des ressources naturelles en zones inondables tropicales</w:t>
      </w:r>
      <w:r>
        <w:t xml:space="preserve">.</w:t>
      </w:r>
      <w:r>
        <w:t xml:space="preserve"> </w:t>
      </w:r>
      <w:r>
        <w:t xml:space="preserve">Paris, Bamako : Colloques et Séminaires, p. 529-540. 2000/06/20-23.</w:t>
      </w:r>
      <w:r>
        <w:t xml:space="preserve"> </w:t>
      </w:r>
      <w:r>
        <w:t xml:space="preserve">ISBN 2-7099-1480-8. ISSN 0767-2896.</w:t>
      </w:r>
    </w:p>
    <w:p>
      <w:pPr>
        <w:numPr>
          <w:ilvl w:val="0"/>
          <w:numId w:val="1001"/>
        </w:numPr>
      </w:pPr>
      <w:r>
        <w:t xml:space="preserve">Sawadogo H., Zombré N. P., Bock L., Lacroix D., 2008, Evolution de</w:t>
      </w:r>
      <w:r>
        <w:t xml:space="preserve"> </w:t>
      </w:r>
      <w:r>
        <w:t xml:space="preserve">l’occupation du sol de Ziga dans le Yatenga (Burkina Faso) à partir</w:t>
      </w:r>
      <w:r>
        <w:t xml:space="preserve"> </w:t>
      </w:r>
      <w:r>
        <w:t xml:space="preserve">de photographies aériennes. Télédétection,</w:t>
      </w:r>
      <w:r>
        <w:t xml:space="preserve"> </w:t>
      </w:r>
      <w:r>
        <w:rPr>
          <w:bCs/>
          <w:b/>
        </w:rPr>
        <w:t xml:space="preserve">8</w:t>
      </w:r>
      <w:r>
        <w:t xml:space="preserve"> </w:t>
      </w:r>
      <w:r>
        <w:t xml:space="preserve">(1), pp 59-73.</w:t>
      </w:r>
    </w:p>
    <w:p>
      <w:pPr>
        <w:numPr>
          <w:ilvl w:val="0"/>
          <w:numId w:val="1001"/>
        </w:numPr>
      </w:pPr>
      <w:r>
        <w:t xml:space="preserve">Schlaepfer R., 2002,</w:t>
      </w:r>
      <w:r>
        <w:t xml:space="preserve"> </w:t>
      </w:r>
      <w:r>
        <w:rPr>
          <w:iCs/>
          <w:i/>
        </w:rPr>
        <w:t xml:space="preserve">Analyse de la dynamique du paysage</w:t>
      </w:r>
      <w:r>
        <w:t xml:space="preserve">. Fiche</w:t>
      </w:r>
      <w:r>
        <w:t xml:space="preserve"> </w:t>
      </w:r>
      <w:r>
        <w:t xml:space="preserve">d’enseignement 4.2, Laboratoire de Gestion des Ecosystèmes, Ecole</w:t>
      </w:r>
      <w:r>
        <w:t xml:space="preserve"> </w:t>
      </w:r>
      <w:r>
        <w:t xml:space="preserve">Polytechnique de Lausanne, Suisse, 11 p.</w:t>
      </w:r>
    </w:p>
    <w:p>
      <w:pPr>
        <w:numPr>
          <w:ilvl w:val="0"/>
          <w:numId w:val="1001"/>
        </w:numPr>
      </w:pPr>
      <w:r>
        <w:t xml:space="preserve">Soulama S., Kadeba A., Nacoulma B.M.I., Traoré S., Bachmann Y. &amp;</w:t>
      </w:r>
      <w:r>
        <w:t xml:space="preserve"> </w:t>
      </w:r>
      <w:r>
        <w:t xml:space="preserve">Thiombiano A., 2015, Impact des activités anthropiques sur la</w:t>
      </w:r>
      <w:r>
        <w:t xml:space="preserve"> </w:t>
      </w:r>
      <w:r>
        <w:t xml:space="preserve">dynamique de la végétation de la réserve partielle de faune de Pama</w:t>
      </w:r>
      <w:r>
        <w:t xml:space="preserve"> </w:t>
      </w:r>
      <w:r>
        <w:t xml:space="preserve">et des péripheries (sud-est du Burkina Faso) dans un contexte de</w:t>
      </w:r>
      <w:r>
        <w:t xml:space="preserve"> </w:t>
      </w:r>
      <w:r>
        <w:t xml:space="preserve">variabilité climatique,</w:t>
      </w:r>
      <w:r>
        <w:t xml:space="preserve"> </w:t>
      </w:r>
      <w:r>
        <w:rPr>
          <w:iCs/>
          <w:i/>
        </w:rPr>
        <w:t xml:space="preserve">Journal of Applied Biosciences</w:t>
      </w:r>
      <w:r>
        <w:t xml:space="preserve">,</w:t>
      </w:r>
      <w:r>
        <w:t xml:space="preserve"> </w:t>
      </w:r>
      <w:r>
        <w:rPr>
          <w:bCs/>
          <w:b/>
        </w:rPr>
        <w:t xml:space="preserve">87</w:t>
      </w:r>
      <w:r>
        <w:t xml:space="preserve">,</w:t>
      </w:r>
      <w:r>
        <w:t xml:space="preserve"> </w:t>
      </w:r>
      <w:r>
        <w:t xml:space="preserve">8047– 8064.</w:t>
      </w:r>
    </w:p>
    <w:p>
      <w:pPr>
        <w:numPr>
          <w:ilvl w:val="0"/>
          <w:numId w:val="1001"/>
        </w:numPr>
      </w:pPr>
      <w:r>
        <w:t xml:space="preserve">Tabarelli M., Lopes AV. &amp; Peres C.A., 2008, Edge-effects drive</w:t>
      </w:r>
      <w:r>
        <w:t xml:space="preserve"> </w:t>
      </w:r>
      <w:r>
        <w:t xml:space="preserve">tropical forest fragments towards and early successional system.</w:t>
      </w:r>
      <w:r>
        <w:t xml:space="preserve"> </w:t>
      </w:r>
      <w:r>
        <w:rPr>
          <w:iCs/>
          <w:i/>
        </w:rPr>
        <w:t xml:space="preserve">Biotropica</w:t>
      </w:r>
      <w:r>
        <w:t xml:space="preserve">.,</w:t>
      </w:r>
      <w:r>
        <w:t xml:space="preserve"> </w:t>
      </w:r>
      <w:r>
        <w:rPr>
          <w:bCs/>
          <w:b/>
        </w:rPr>
        <w:t xml:space="preserve">40</w:t>
      </w:r>
      <w:r>
        <w:t xml:space="preserve">, 657-661.</w:t>
      </w:r>
    </w:p>
    <w:p>
      <w:pPr>
        <w:numPr>
          <w:ilvl w:val="0"/>
          <w:numId w:val="1001"/>
        </w:numPr>
      </w:pPr>
      <w:r>
        <w:t xml:space="preserve">Tabutin D., Schoumaker B., 2020, La démographie de l’Afrique</w:t>
      </w:r>
      <w:r>
        <w:t xml:space="preserve"> </w:t>
      </w:r>
      <w:r>
        <w:t xml:space="preserve">subsaharienne au XXIe siecle,</w:t>
      </w:r>
      <w:r>
        <w:t xml:space="preserve"> </w:t>
      </w:r>
      <w:r>
        <w:rPr>
          <w:iCs/>
          <w:i/>
        </w:rPr>
        <w:t xml:space="preserve">Population</w:t>
      </w:r>
      <w:r>
        <w:t xml:space="preserve">,</w:t>
      </w:r>
      <w:r>
        <w:t xml:space="preserve"> </w:t>
      </w:r>
      <w:r>
        <w:rPr>
          <w:bCs/>
          <w:b/>
        </w:rPr>
        <w:t xml:space="preserve">2-3</w:t>
      </w:r>
      <w:r>
        <w:t xml:space="preserve">, 75, 169-295.</w:t>
      </w:r>
    </w:p>
    <w:p>
      <w:pPr>
        <w:numPr>
          <w:ilvl w:val="0"/>
          <w:numId w:val="1001"/>
        </w:numPr>
      </w:pPr>
      <w:r>
        <w:t xml:space="preserve">Thiombiano S. P., 2015,</w:t>
      </w:r>
      <w:r>
        <w:t xml:space="preserve"> </w:t>
      </w:r>
      <w:r>
        <w:rPr>
          <w:iCs/>
          <w:i/>
        </w:rPr>
        <w:t xml:space="preserve">État des lieux de la fonctionnalité du</w:t>
      </w:r>
      <w:r>
        <w:rPr>
          <w:iCs/>
          <w:i/>
        </w:rPr>
        <w:t xml:space="preserve"> </w:t>
      </w:r>
      <w:r>
        <w:rPr>
          <w:iCs/>
          <w:i/>
        </w:rPr>
        <w:t xml:space="preserve">corridor écologique Ranch de Gibier de Nazinga - Parc National</w:t>
      </w:r>
      <w:r>
        <w:rPr>
          <w:iCs/>
          <w:i/>
        </w:rPr>
        <w:t xml:space="preserve"> </w:t>
      </w:r>
      <w:r>
        <w:rPr>
          <w:iCs/>
          <w:i/>
        </w:rPr>
        <w:t xml:space="preserve">Kaboré Tambi : Acquis, contraintes et perspectives</w:t>
      </w:r>
      <w:r>
        <w:t xml:space="preserve">. Mémoire de fin</w:t>
      </w:r>
      <w:r>
        <w:t xml:space="preserve"> </w:t>
      </w:r>
      <w:r>
        <w:t xml:space="preserve">de cycle, Institut International d’Ingénierie de l’Eau et de</w:t>
      </w:r>
      <w:r>
        <w:t xml:space="preserve"> </w:t>
      </w:r>
      <w:r>
        <w:t xml:space="preserve">l’Environnement, 75 p.</w:t>
      </w:r>
    </w:p>
    <w:p>
      <w:pPr>
        <w:numPr>
          <w:ilvl w:val="0"/>
          <w:numId w:val="1001"/>
        </w:numPr>
      </w:pPr>
      <w:r>
        <w:t xml:space="preserve">Touré F., 2010,</w:t>
      </w:r>
      <w:r>
        <w:t xml:space="preserve"> </w:t>
      </w:r>
      <w:r>
        <w:rPr>
          <w:iCs/>
          <w:i/>
        </w:rPr>
        <w:t xml:space="preserve">Contribution de la Télédétection et des SIG dans</w:t>
      </w:r>
      <w:r>
        <w:rPr>
          <w:iCs/>
          <w:i/>
        </w:rPr>
        <w:t xml:space="preserve"> </w:t>
      </w:r>
      <w:r>
        <w:rPr>
          <w:iCs/>
          <w:i/>
        </w:rPr>
        <w:t xml:space="preserve">l’étude de la dynamique des îlots de forêt dense dans la Forêt</w:t>
      </w:r>
      <w:r>
        <w:rPr>
          <w:iCs/>
          <w:i/>
        </w:rPr>
        <w:t xml:space="preserve"> </w:t>
      </w:r>
      <w:r>
        <w:rPr>
          <w:iCs/>
          <w:i/>
        </w:rPr>
        <w:t xml:space="preserve">classée des Monts Kouffé et sa périphérie au Bénin entre</w:t>
      </w:r>
      <w:r>
        <w:rPr>
          <w:iCs/>
          <w:i/>
        </w:rPr>
        <w:t xml:space="preserve"> </w:t>
      </w:r>
      <w:r>
        <w:rPr>
          <w:iCs/>
          <w:i/>
        </w:rPr>
        <w:t xml:space="preserve">(1986-2006)</w:t>
      </w:r>
      <w:r>
        <w:t xml:space="preserve">. Mémoire de DESS en Production et gestion de</w:t>
      </w:r>
      <w:r>
        <w:t xml:space="preserve"> </w:t>
      </w:r>
      <w:r>
        <w:t xml:space="preserve">l’information géographique. RECTAS. Campus Universitaire Obafemi</w:t>
      </w:r>
      <w:r>
        <w:t xml:space="preserve"> </w:t>
      </w:r>
      <w:r>
        <w:t xml:space="preserve">Awolowo. Ilé-Ifè, Nigéria, 69 p.</w:t>
      </w:r>
    </w:p>
    <w:p>
      <w:pPr>
        <w:numPr>
          <w:ilvl w:val="0"/>
          <w:numId w:val="1001"/>
        </w:numPr>
      </w:pPr>
      <w:r>
        <w:t xml:space="preserve">Triplet P., 2009, Manuel de gestion des aires protégées d’Afrique</w:t>
      </w:r>
      <w:r>
        <w:t xml:space="preserve"> </w:t>
      </w:r>
      <w:r>
        <w:t xml:space="preserve">francophone. Awely, Paris,</w:t>
      </w:r>
      <w:r>
        <w:t xml:space="preserve"> </w:t>
      </w:r>
      <w:r>
        <w:t xml:space="preserve">https://hal.archives-ouvertes.fr/hal-00669157, 1251 p.</w:t>
      </w:r>
    </w:p>
    <w:p>
      <w:pPr>
        <w:numPr>
          <w:ilvl w:val="0"/>
          <w:numId w:val="1001"/>
        </w:numPr>
      </w:pPr>
      <w:r>
        <w:t xml:space="preserve">Useni SY, Khoji MH, Bogaert J. 2020. Miombo woodland, an ecosystem</w:t>
      </w:r>
      <w:r>
        <w:t xml:space="preserve"> </w:t>
      </w:r>
      <w:r>
        <w:t xml:space="preserve">at risk of disappearance in the Lufira Biosphere Reserve (Upper</w:t>
      </w:r>
      <w:r>
        <w:t xml:space="preserve"> </w:t>
      </w:r>
      <w:r>
        <w:t xml:space="preserve">Katanga, DR Congo)? A 39-years analysis based on Landsat images.</w:t>
      </w:r>
      <w:r>
        <w:t xml:space="preserve"> </w:t>
      </w:r>
      <w:r>
        <w:rPr>
          <w:iCs/>
          <w:i/>
        </w:rPr>
        <w:t xml:space="preserve">Glob. Ecol. Conserv</w:t>
      </w:r>
      <w:r>
        <w:t xml:space="preserve">.,</w:t>
      </w:r>
      <w:r>
        <w:t xml:space="preserve"> </w:t>
      </w:r>
      <w:r>
        <w:rPr>
          <w:bCs/>
          <w:b/>
        </w:rPr>
        <w:t xml:space="preserve">24</w:t>
      </w:r>
      <w:r>
        <w:t xml:space="preserve">, e01333.</w:t>
      </w:r>
    </w:p>
    <w:p>
      <w:pPr>
        <w:numPr>
          <w:ilvl w:val="0"/>
          <w:numId w:val="1001"/>
        </w:numPr>
      </w:pPr>
      <w:r>
        <w:t xml:space="preserve">Vink A. P. A., 1983,</w:t>
      </w:r>
      <w:r>
        <w:t xml:space="preserve"> </w:t>
      </w:r>
      <w:r>
        <w:rPr>
          <w:iCs/>
          <w:i/>
        </w:rPr>
        <w:t xml:space="preserve">Landscape ecology and land use</w:t>
      </w:r>
      <w:r>
        <w:t xml:space="preserve">. Longman, New</w:t>
      </w:r>
      <w:r>
        <w:t xml:space="preserve"> </w:t>
      </w:r>
      <w:r>
        <w:t xml:space="preserve">York, USA, 264 p.</w:t>
      </w:r>
    </w:p>
    <w:p>
      <w:pPr>
        <w:numPr>
          <w:ilvl w:val="0"/>
          <w:numId w:val="1001"/>
        </w:numPr>
      </w:pPr>
      <w:r>
        <w:t xml:space="preserve">Whette J., 2009,</w:t>
      </w:r>
      <w:r>
        <w:t xml:space="preserve"> </w:t>
      </w:r>
      <w:r>
        <w:rPr>
          <w:iCs/>
          <w:i/>
        </w:rPr>
        <w:t xml:space="preserve">Systèmes énergétiques : Vulnérabilité –</w:t>
      </w:r>
      <w:r>
        <w:rPr>
          <w:iCs/>
          <w:i/>
        </w:rPr>
        <w:t xml:space="preserve"> </w:t>
      </w:r>
      <w:r>
        <w:rPr>
          <w:iCs/>
          <w:i/>
        </w:rPr>
        <w:t xml:space="preserve">Adaptation – Résilience (VAR)</w:t>
      </w:r>
      <w:r>
        <w:t xml:space="preserve">, Helio international, Burkina Faso,</w:t>
      </w:r>
      <w:r>
        <w:t xml:space="preserve"> </w:t>
      </w:r>
      <w:r>
        <w:t xml:space="preserve">48p.</w:t>
      </w:r>
    </w:p>
    <w:p>
      <w:pPr>
        <w:numPr>
          <w:ilvl w:val="0"/>
          <w:numId w:val="1001"/>
        </w:numPr>
      </w:pPr>
      <w:r>
        <w:t xml:space="preserve">Ze Z.J., 2019,</w:t>
      </w:r>
      <w:r>
        <w:t xml:space="preserve"> </w:t>
      </w:r>
      <w:r>
        <w:rPr>
          <w:iCs/>
          <w:i/>
        </w:rPr>
        <w:t xml:space="preserve">Impacts socio-économiques des reboisements dans les</w:t>
      </w:r>
      <w:r>
        <w:rPr>
          <w:iCs/>
          <w:i/>
        </w:rPr>
        <w:t xml:space="preserve"> </w:t>
      </w:r>
      <w:r>
        <w:rPr>
          <w:iCs/>
          <w:i/>
        </w:rPr>
        <w:t xml:space="preserve">forêts classées sur les communautés riveraines : cas des forêts de</w:t>
      </w:r>
      <w:r>
        <w:rPr>
          <w:iCs/>
          <w:i/>
        </w:rPr>
        <w:t xml:space="preserve"> </w:t>
      </w:r>
      <w:r>
        <w:rPr>
          <w:iCs/>
          <w:i/>
        </w:rPr>
        <w:t xml:space="preserve">Tissé et de Sorobouly</w:t>
      </w:r>
      <w:r>
        <w:t xml:space="preserve">, Mémoire de fin de cycle, Ecole nationale des</w:t>
      </w:r>
      <w:r>
        <w:t xml:space="preserve"> </w:t>
      </w:r>
      <w:r>
        <w:t xml:space="preserve">eaux et forêts de Bobo Dioulasso, 89 p.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mailto:ouedcarine.92@gmail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mailto:ouedcarine.92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2023-04-24T09:43:38Z</dcterms:created>
  <dcterms:modified xsi:type="dcterms:W3CDTF">2023-04-24T09:43:38Z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